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8C1E0">
      <w:pPr>
        <w:spacing w:before="900" w:after="260" w:line="360" w:lineRule="auto"/>
        <w:jc w:val="center"/>
      </w:pPr>
      <w:r>
        <w:rPr>
          <w:rFonts w:ascii="SimSun" w:hAnsi="SimSun" w:eastAsia="SimSun" w:cs="SimSun"/>
          <w:b/>
          <w:bCs/>
          <w:color w:val="000000"/>
          <w:sz w:val="26"/>
          <w:szCs w:val="26"/>
        </w:rPr>
        <w:t>公司授信业务</w:t>
      </w:r>
    </w:p>
    <w:p w14:paraId="502E74E3">
      <w:pPr>
        <w:spacing w:before="180" w:after="220" w:line="360" w:lineRule="auto"/>
        <w:jc w:val="center"/>
      </w:pPr>
      <w:r>
        <w:rPr>
          <w:rFonts w:ascii="SimSun" w:hAnsi="SimSun" w:eastAsia="SimSun" w:cs="SimSun"/>
          <w:b/>
          <w:bCs/>
          <w:color w:val="17324D"/>
          <w:sz w:val="32"/>
          <w:szCs w:val="32"/>
        </w:rPr>
        <w:t>调查报告</w:t>
      </w:r>
    </w:p>
    <w:p w14:paraId="5530EF70">
      <w:pPr>
        <w:spacing w:before="520" w:after="120" w:line="360" w:lineRule="auto"/>
        <w:jc w:val="left"/>
      </w:pPr>
      <w:r>
        <w:rPr>
          <w:rFonts w:ascii="SimSun" w:hAnsi="SimSun" w:eastAsia="SimSun" w:cs="SimSun"/>
          <w:b w:val="0"/>
          <w:bCs w:val="0"/>
          <w:color w:val="000000"/>
          <w:sz w:val="21"/>
          <w:szCs w:val="21"/>
        </w:rPr>
        <w:t>申请单位：XX国际货运代理有限公司</w:t>
      </w:r>
    </w:p>
    <w:p w14:paraId="53CF3948">
      <w:pPr>
        <w:spacing w:before="80" w:after="120" w:line="360" w:lineRule="auto"/>
        <w:jc w:val="left"/>
      </w:pPr>
      <w:r>
        <w:rPr>
          <w:rFonts w:ascii="SimSun" w:hAnsi="SimSun" w:eastAsia="SimSun" w:cs="SimSun"/>
          <w:b w:val="0"/>
          <w:bCs w:val="0"/>
          <w:color w:val="000000"/>
          <w:sz w:val="21"/>
          <w:szCs w:val="21"/>
        </w:rPr>
        <w:t>申请种类：综合授信</w:t>
      </w:r>
    </w:p>
    <w:p w14:paraId="282C54D4">
      <w:pPr>
        <w:spacing w:before="80" w:after="120" w:line="360" w:lineRule="auto"/>
        <w:jc w:val="left"/>
      </w:pPr>
      <w:r>
        <w:rPr>
          <w:rFonts w:ascii="SimSun" w:hAnsi="SimSun" w:eastAsia="SimSun" w:cs="SimSun"/>
          <w:b w:val="0"/>
          <w:bCs w:val="0"/>
          <w:color w:val="000000"/>
          <w:sz w:val="21"/>
          <w:szCs w:val="21"/>
        </w:rPr>
        <w:t>申请金额：人民币500万元整（其中敞口额度500万元）</w:t>
      </w:r>
    </w:p>
    <w:p w14:paraId="4CE44D5A">
      <w:r>
        <w:br w:type="page"/>
      </w:r>
    </w:p>
    <w:p w14:paraId="51320F8C">
      <w:pPr>
        <w:pStyle w:val="2"/>
        <w:spacing w:before="240" w:after="140" w:line="360" w:lineRule="auto"/>
        <w:jc w:val="left"/>
      </w:pPr>
      <w:r>
        <w:rPr>
          <w:rFonts w:ascii="SimSun" w:hAnsi="SimSun" w:eastAsia="SimSun" w:cs="SimSun"/>
          <w:b/>
          <w:bCs/>
          <w:color w:val="17324D"/>
          <w:sz w:val="28"/>
          <w:szCs w:val="28"/>
        </w:rPr>
        <w:t>一、授信背景情况</w:t>
      </w:r>
    </w:p>
    <w:p w14:paraId="4067409F">
      <w:pPr>
        <w:spacing w:before="80" w:after="100" w:line="360" w:lineRule="auto"/>
        <w:ind w:firstLine="420"/>
        <w:jc w:val="left"/>
      </w:pPr>
      <w:r>
        <w:rPr>
          <w:rFonts w:ascii="SimSun" w:hAnsi="SimSun" w:eastAsia="SimSun" w:cs="SimSun"/>
          <w:b w:val="0"/>
          <w:bCs w:val="0"/>
          <w:color w:val="000000"/>
          <w:sz w:val="21"/>
          <w:szCs w:val="21"/>
        </w:rPr>
        <w:t>XX国际货运代理有限公司为本次新增授信客户，新增客户。</w:t>
      </w:r>
    </w:p>
    <w:p w14:paraId="61BA899A">
      <w:pPr>
        <w:pStyle w:val="2"/>
        <w:spacing w:before="240" w:after="140" w:line="360" w:lineRule="auto"/>
        <w:jc w:val="left"/>
      </w:pPr>
      <w:r>
        <w:rPr>
          <w:rFonts w:ascii="SimSun" w:hAnsi="SimSun" w:eastAsia="SimSun" w:cs="SimSun"/>
          <w:b/>
          <w:bCs/>
          <w:color w:val="17324D"/>
          <w:sz w:val="28"/>
          <w:szCs w:val="28"/>
        </w:rPr>
        <w:t>二、本次授信申报方案</w:t>
      </w:r>
      <w:bookmarkStart w:id="0" w:name="_GoBack"/>
      <w:bookmarkEnd w:id="0"/>
    </w:p>
    <w:p w14:paraId="134EE47D">
      <w:pPr>
        <w:spacing w:before="80" w:after="100" w:line="360" w:lineRule="auto"/>
        <w:ind w:firstLine="420"/>
        <w:jc w:val="left"/>
      </w:pPr>
      <w:r>
        <w:rPr>
          <w:rFonts w:ascii="SimSun" w:hAnsi="SimSun" w:eastAsia="SimSun" w:cs="SimSun"/>
          <w:b w:val="0"/>
          <w:bCs w:val="0"/>
          <w:color w:val="000000"/>
          <w:sz w:val="21"/>
          <w:szCs w:val="21"/>
        </w:rPr>
        <w:t>1、XX国际货运代理有限公司综合授信额度500万元，期限12个月，敞口授信额度500万元，贴现额度500万元，低风险额度0万元，担保方式为信用担保。其业务品种为：综合授信。保证金比例50%，授信期限12个月，利率要求下浮60个BP。按我行规定办理各项业务。低风险额度按照我行低风险管理办法执行。</w:t>
      </w:r>
    </w:p>
    <w:p w14:paraId="601FB1F0">
      <w:pPr>
        <w:pStyle w:val="2"/>
        <w:spacing w:before="240" w:after="140" w:line="360" w:lineRule="auto"/>
        <w:jc w:val="left"/>
      </w:pPr>
      <w:r>
        <w:rPr>
          <w:rFonts w:ascii="SimSun" w:hAnsi="SimSun" w:eastAsia="SimSun" w:cs="SimSun"/>
          <w:b/>
          <w:bCs/>
          <w:color w:val="17324D"/>
          <w:sz w:val="28"/>
          <w:szCs w:val="28"/>
        </w:rPr>
        <w:t>三、申请人一：XX国际货运代理有限公司</w:t>
      </w:r>
    </w:p>
    <w:p w14:paraId="11193629">
      <w:pPr>
        <w:pStyle w:val="3"/>
        <w:spacing w:before="180" w:after="100" w:line="360" w:lineRule="auto"/>
        <w:jc w:val="left"/>
      </w:pPr>
      <w:r>
        <w:rPr>
          <w:rFonts w:ascii="SimSun" w:hAnsi="SimSun" w:eastAsia="SimSun" w:cs="SimSun"/>
          <w:b/>
          <w:bCs/>
          <w:color w:val="17324D"/>
          <w:sz w:val="24"/>
          <w:szCs w:val="24"/>
        </w:rPr>
        <w:t>（一）客户基本情况</w:t>
      </w:r>
    </w:p>
    <w:p w14:paraId="3B6DA701">
      <w:pPr>
        <w:spacing w:before="80" w:after="100" w:line="360" w:lineRule="auto"/>
        <w:ind w:firstLine="420"/>
        <w:jc w:val="left"/>
      </w:pPr>
      <w:r>
        <w:rPr>
          <w:rFonts w:ascii="SimSun" w:hAnsi="SimSun" w:eastAsia="SimSun" w:cs="SimSun"/>
          <w:b w:val="0"/>
          <w:bCs w:val="0"/>
          <w:color w:val="000000"/>
          <w:sz w:val="21"/>
          <w:szCs w:val="21"/>
        </w:rPr>
        <w:t>该公司成立于2017年7月28日，注册资本500 万人民币，法定代表人为张三，统一社会信用代码91330100MAXXXXXXXX，注册地址位于XX省XX市XX区XX街道XX号，经营范围为一般项目：陆路国际货物运输代理；航空国际货物运输代理；海上国际货物运输代理；货物进出口；技术进出口；进出口代理；报检业务；报关业务；普通货物仓储服务（不含危险化学品等需许可审批的项目）；国内货物运输代理；国内集装箱货物运输代理；化工产品销售（不含许可类化工产品）；橡胶制品销售；金属材料销售（除依法须经批准的项目外，凭营业执照依法自主开展经营活动）。</w:t>
      </w:r>
    </w:p>
    <w:p w14:paraId="672AB4CF">
      <w:pPr>
        <w:spacing w:before="80" w:after="100" w:line="360" w:lineRule="auto"/>
        <w:ind w:firstLine="420"/>
        <w:jc w:val="left"/>
      </w:pPr>
      <w:r>
        <w:rPr>
          <w:rFonts w:ascii="SimSun" w:hAnsi="SimSun" w:eastAsia="SimSun" w:cs="SimSun"/>
          <w:b w:val="0"/>
          <w:bCs w:val="0"/>
          <w:color w:val="000000"/>
          <w:sz w:val="21"/>
          <w:szCs w:val="21"/>
        </w:rPr>
        <w:t>目前公司经营地址位于XX区XX大厦X号楼XXX，</w:t>
      </w:r>
    </w:p>
    <w:p w14:paraId="49B5FCDB">
      <w:pPr>
        <w:spacing w:before="20" w:after="60" w:line="300" w:lineRule="auto"/>
        <w:jc w:val="left"/>
      </w:pPr>
      <w:r>
        <w:rPr>
          <w:rFonts w:ascii="SimSun" w:hAnsi="SimSun" w:eastAsia="SimSun" w:cs="SimSun"/>
          <w:b w:val="0"/>
          <w:bCs w:val="0"/>
          <w:color w:val="000000"/>
          <w:sz w:val="21"/>
          <w:szCs w:val="21"/>
        </w:rPr>
        <w:t>经营场所/厂房</w:t>
      </w:r>
    </w:p>
    <w:p w14:paraId="59CF7CD0">
      <w:pPr>
        <w:spacing w:before="60" w:after="120"/>
        <w:jc w:val="center"/>
      </w:pPr>
      <w:r>
        <w:drawing>
          <wp:inline distT="0" distB="0" distL="0" distR="0">
            <wp:extent cx="4000500" cy="2476500"/>
            <wp:effectExtent l="0" t="0" r="0" b="0"/>
            <wp:docPr id="1" name="main_site_photos" descr="经营场所/厂房" title="经营场所/厂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_site_photos" descr="经营场所/厂房" title="经营场所/厂房"/>
                    <pic:cNvPicPr>
                      <a:picLocks noChangeAspect="1" noChangeArrowheads="1"/>
                    </pic:cNvPicPr>
                  </pic:nvPicPr>
                  <pic:blipFill>
                    <a:blip r:embed="rId4"/>
                    <a:srcRect/>
                    <a:stretch>
                      <a:fillRect/>
                    </a:stretch>
                  </pic:blipFill>
                  <pic:spPr>
                    <a:xfrm>
                      <a:off x="0" y="0"/>
                      <a:ext cx="4000500" cy="2476500"/>
                    </a:xfrm>
                    <a:prstGeom prst="rect">
                      <a:avLst/>
                    </a:prstGeom>
                  </pic:spPr>
                </pic:pic>
              </a:graphicData>
            </a:graphic>
          </wp:inline>
        </w:drawing>
      </w:r>
    </w:p>
    <w:p w14:paraId="683B3A32">
      <w:pPr>
        <w:pStyle w:val="3"/>
        <w:spacing w:before="180" w:after="100" w:line="360" w:lineRule="auto"/>
        <w:jc w:val="left"/>
      </w:pPr>
      <w:r>
        <w:rPr>
          <w:rFonts w:ascii="SimSun" w:hAnsi="SimSun" w:eastAsia="SimSun" w:cs="SimSun"/>
          <w:b/>
          <w:bCs/>
          <w:color w:val="17324D"/>
          <w:sz w:val="24"/>
          <w:szCs w:val="24"/>
        </w:rPr>
        <w:t>（二）借款人股权架构及组织结构</w:t>
      </w:r>
    </w:p>
    <w:p w14:paraId="33BAE2D2">
      <w:pPr>
        <w:spacing w:before="20" w:after="60" w:line="300" w:lineRule="auto"/>
        <w:jc w:val="left"/>
      </w:pPr>
      <w:r>
        <w:rPr>
          <w:rFonts w:ascii="SimSun" w:hAnsi="SimSun" w:eastAsia="SimSun" w:cs="SimSun"/>
          <w:b w:val="0"/>
          <w:bCs w:val="0"/>
          <w:color w:val="000000"/>
          <w:sz w:val="21"/>
          <w:szCs w:val="21"/>
        </w:rPr>
        <w:t>借款人股权结构图如下：</w:t>
      </w:r>
    </w:p>
    <w:tbl>
      <w:tblPr>
        <w:tblStyle w:val="11"/>
        <w:tblW w:w="4100" w:type="pct"/>
        <w:jc w:val="center"/>
        <w:tblBorders>
          <w:top w:val="single" w:color="9AA4B2" w:sz="8" w:space="0"/>
          <w:left w:val="single" w:color="9AA4B2" w:sz="8" w:space="0"/>
          <w:bottom w:val="single" w:color="9AA4B2" w:sz="8" w:space="0"/>
          <w:right w:val="single" w:color="9AA4B2" w:sz="8" w:space="0"/>
          <w:insideH w:val="single" w:color="9AA4B2" w:sz="8" w:space="0"/>
          <w:insideV w:val="single" w:color="9AA4B2" w:sz="8" w:space="0"/>
        </w:tblBorders>
        <w:tblLayout w:type="fixed"/>
        <w:tblCellMar>
          <w:top w:w="0" w:type="dxa"/>
          <w:left w:w="10" w:type="dxa"/>
          <w:bottom w:w="0" w:type="dxa"/>
          <w:right w:w="10" w:type="dxa"/>
        </w:tblCellMar>
      </w:tblPr>
      <w:tblGrid>
        <w:gridCol w:w="2629"/>
        <w:gridCol w:w="2629"/>
        <w:gridCol w:w="2629"/>
      </w:tblGrid>
      <w:tr w14:paraId="77B6E640">
        <w:tblPrEx>
          <w:tblBorders>
            <w:top w:val="single" w:color="9AA4B2" w:sz="8" w:space="0"/>
            <w:left w:val="single" w:color="9AA4B2" w:sz="8" w:space="0"/>
            <w:bottom w:val="single" w:color="9AA4B2" w:sz="8" w:space="0"/>
            <w:right w:val="single" w:color="9AA4B2" w:sz="8" w:space="0"/>
            <w:insideH w:val="single" w:color="9AA4B2" w:sz="8" w:space="0"/>
            <w:insideV w:val="single" w:color="9AA4B2" w:sz="8" w:space="0"/>
          </w:tblBorders>
        </w:tblPrEx>
        <w:trPr>
          <w:jc w:val="center"/>
        </w:trPr>
        <w:tc>
          <w:tcPr>
            <w:tcW w:w="1700" w:type="pct"/>
            <w:shd w:val="clear" w:color="auto" w:fill="D9EAF7"/>
            <w:tcMar>
              <w:top w:w="160" w:type="dxa"/>
              <w:left w:w="140" w:type="dxa"/>
              <w:bottom w:w="160" w:type="dxa"/>
              <w:right w:w="140" w:type="dxa"/>
            </w:tcMar>
            <w:vAlign w:val="center"/>
          </w:tcPr>
          <w:p w14:paraId="01539DD3">
            <w:pPr>
              <w:spacing w:before="0" w:after="0" w:line="300" w:lineRule="auto"/>
              <w:jc w:val="center"/>
            </w:pPr>
            <w:r>
              <w:rPr>
                <w:rFonts w:ascii="SimSun" w:hAnsi="SimSun" w:eastAsia="SimSun" w:cs="SimSun"/>
                <w:b/>
                <w:bCs/>
                <w:sz w:val="20"/>
                <w:szCs w:val="20"/>
              </w:rPr>
              <w:t>张三</w:t>
            </w:r>
          </w:p>
        </w:tc>
        <w:tc>
          <w:tcPr>
            <w:tcW w:w="1100" w:type="pct"/>
            <w:tcMar>
              <w:top w:w="160" w:type="dxa"/>
              <w:left w:w="140" w:type="dxa"/>
              <w:bottom w:w="160" w:type="dxa"/>
              <w:right w:w="140" w:type="dxa"/>
            </w:tcMar>
            <w:vAlign w:val="center"/>
          </w:tcPr>
          <w:p w14:paraId="323CD081">
            <w:pPr>
              <w:spacing w:before="0" w:after="0" w:line="300" w:lineRule="auto"/>
              <w:jc w:val="center"/>
            </w:pPr>
            <w:r>
              <w:rPr>
                <w:rFonts w:ascii="SimSun" w:hAnsi="SimSun" w:eastAsia="SimSun" w:cs="SimSun"/>
                <w:b w:val="0"/>
                <w:bCs w:val="0"/>
                <w:sz w:val="20"/>
                <w:szCs w:val="20"/>
              </w:rPr>
              <w:t>持股 100%</w:t>
            </w:r>
          </w:p>
        </w:tc>
        <w:tc>
          <w:tcPr>
            <w:tcW w:w="2200" w:type="pct"/>
            <w:shd w:val="clear" w:color="auto" w:fill="D9EAF7"/>
            <w:tcMar>
              <w:top w:w="160" w:type="dxa"/>
              <w:left w:w="140" w:type="dxa"/>
              <w:bottom w:w="160" w:type="dxa"/>
              <w:right w:w="140" w:type="dxa"/>
            </w:tcMar>
            <w:vAlign w:val="center"/>
          </w:tcPr>
          <w:p w14:paraId="42752763">
            <w:pPr>
              <w:spacing w:before="0" w:after="0" w:line="300" w:lineRule="auto"/>
              <w:jc w:val="center"/>
            </w:pPr>
            <w:r>
              <w:rPr>
                <w:rFonts w:ascii="SimSun" w:hAnsi="SimSun" w:eastAsia="SimSun" w:cs="SimSun"/>
                <w:b/>
                <w:bCs/>
                <w:sz w:val="20"/>
                <w:szCs w:val="20"/>
              </w:rPr>
              <w:t>XX国际货运代理有限公司</w:t>
            </w:r>
          </w:p>
        </w:tc>
      </w:tr>
    </w:tbl>
    <w:p w14:paraId="1384A423">
      <w:pPr>
        <w:spacing w:before="40" w:after="80" w:line="360" w:lineRule="auto"/>
      </w:pPr>
    </w:p>
    <w:p w14:paraId="41448353">
      <w:pPr>
        <w:spacing w:before="20" w:after="60" w:line="300" w:lineRule="auto"/>
        <w:jc w:val="left"/>
      </w:pPr>
      <w:r>
        <w:rPr>
          <w:rFonts w:ascii="SimSun" w:hAnsi="SimSun" w:eastAsia="SimSun" w:cs="SimSun"/>
          <w:b w:val="0"/>
          <w:bCs w:val="0"/>
          <w:color w:val="000000"/>
          <w:sz w:val="21"/>
          <w:szCs w:val="21"/>
        </w:rPr>
        <w:t>单位：万元</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3674"/>
        <w:gridCol w:w="1490"/>
        <w:gridCol w:w="1192"/>
        <w:gridCol w:w="1490"/>
        <w:gridCol w:w="1788"/>
      </w:tblGrid>
      <w:tr w14:paraId="2E56192E">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PrEx>
        <w:trPr>
          <w:cantSplit/>
          <w:tblHeader/>
          <w:jc w:val="center"/>
        </w:trPr>
        <w:tc>
          <w:tcPr>
            <w:tcW w:w="1850" w:type="pct"/>
            <w:tcMar>
              <w:top w:w="60" w:type="dxa"/>
              <w:left w:w="70" w:type="dxa"/>
              <w:bottom w:w="60" w:type="dxa"/>
              <w:right w:w="70" w:type="dxa"/>
            </w:tcMar>
            <w:vAlign w:val="center"/>
          </w:tcPr>
          <w:p w14:paraId="3B6267EF">
            <w:pPr>
              <w:spacing w:before="0" w:after="0" w:line="240" w:lineRule="auto"/>
              <w:jc w:val="center"/>
            </w:pPr>
            <w:r>
              <w:rPr>
                <w:rFonts w:ascii="SimSun" w:hAnsi="SimSun" w:eastAsia="SimSun" w:cs="SimSun"/>
                <w:b/>
                <w:bCs/>
                <w:color w:val="000000"/>
                <w:sz w:val="18"/>
                <w:szCs w:val="18"/>
              </w:rPr>
              <w:t>出资人名称</w:t>
            </w:r>
          </w:p>
        </w:tc>
        <w:tc>
          <w:tcPr>
            <w:tcW w:w="750" w:type="pct"/>
            <w:tcMar>
              <w:top w:w="60" w:type="dxa"/>
              <w:left w:w="70" w:type="dxa"/>
              <w:bottom w:w="60" w:type="dxa"/>
              <w:right w:w="70" w:type="dxa"/>
            </w:tcMar>
            <w:vAlign w:val="center"/>
          </w:tcPr>
          <w:p w14:paraId="54C6F0A6">
            <w:pPr>
              <w:spacing w:before="0" w:after="0" w:line="240" w:lineRule="auto"/>
              <w:jc w:val="center"/>
            </w:pPr>
            <w:r>
              <w:rPr>
                <w:rFonts w:ascii="SimSun" w:hAnsi="SimSun" w:eastAsia="SimSun" w:cs="SimSun"/>
                <w:b/>
                <w:bCs/>
                <w:color w:val="000000"/>
                <w:sz w:val="18"/>
                <w:szCs w:val="18"/>
              </w:rPr>
              <w:t>出资额</w:t>
            </w:r>
          </w:p>
        </w:tc>
        <w:tc>
          <w:tcPr>
            <w:tcW w:w="600" w:type="pct"/>
            <w:tcMar>
              <w:top w:w="60" w:type="dxa"/>
              <w:left w:w="70" w:type="dxa"/>
              <w:bottom w:w="60" w:type="dxa"/>
              <w:right w:w="70" w:type="dxa"/>
            </w:tcMar>
            <w:vAlign w:val="center"/>
          </w:tcPr>
          <w:p w14:paraId="044F2657">
            <w:pPr>
              <w:spacing w:before="0" w:after="0" w:line="240" w:lineRule="auto"/>
              <w:jc w:val="center"/>
            </w:pPr>
            <w:r>
              <w:rPr>
                <w:rFonts w:ascii="SimSun" w:hAnsi="SimSun" w:eastAsia="SimSun" w:cs="SimSun"/>
                <w:b/>
                <w:bCs/>
                <w:color w:val="000000"/>
                <w:sz w:val="18"/>
                <w:szCs w:val="18"/>
              </w:rPr>
              <w:t>出资比例</w:t>
            </w:r>
          </w:p>
        </w:tc>
        <w:tc>
          <w:tcPr>
            <w:tcW w:w="750" w:type="pct"/>
            <w:tcMar>
              <w:top w:w="60" w:type="dxa"/>
              <w:left w:w="70" w:type="dxa"/>
              <w:bottom w:w="60" w:type="dxa"/>
              <w:right w:w="70" w:type="dxa"/>
            </w:tcMar>
            <w:vAlign w:val="center"/>
          </w:tcPr>
          <w:p w14:paraId="03A46FF7">
            <w:pPr>
              <w:spacing w:before="0" w:after="0" w:line="240" w:lineRule="auto"/>
              <w:jc w:val="center"/>
            </w:pPr>
            <w:r>
              <w:rPr>
                <w:rFonts w:ascii="SimSun" w:hAnsi="SimSun" w:eastAsia="SimSun" w:cs="SimSun"/>
                <w:b/>
                <w:bCs/>
                <w:color w:val="000000"/>
                <w:sz w:val="18"/>
                <w:szCs w:val="18"/>
              </w:rPr>
              <w:t>出资方式</w:t>
            </w:r>
          </w:p>
        </w:tc>
        <w:tc>
          <w:tcPr>
            <w:tcW w:w="900" w:type="pct"/>
            <w:tcMar>
              <w:top w:w="60" w:type="dxa"/>
              <w:left w:w="70" w:type="dxa"/>
              <w:bottom w:w="60" w:type="dxa"/>
              <w:right w:w="70" w:type="dxa"/>
            </w:tcMar>
            <w:vAlign w:val="center"/>
          </w:tcPr>
          <w:p w14:paraId="6E166579">
            <w:pPr>
              <w:spacing w:before="0" w:after="0" w:line="240" w:lineRule="auto"/>
              <w:jc w:val="center"/>
            </w:pPr>
            <w:r>
              <w:rPr>
                <w:rFonts w:ascii="SimSun" w:hAnsi="SimSun" w:eastAsia="SimSun" w:cs="SimSun"/>
                <w:b/>
                <w:bCs/>
                <w:color w:val="000000"/>
                <w:sz w:val="18"/>
                <w:szCs w:val="18"/>
              </w:rPr>
              <w:t>实际到位金额</w:t>
            </w:r>
          </w:p>
        </w:tc>
      </w:tr>
      <w:tr w14:paraId="15C819CB">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76F1E96C">
            <w:pPr>
              <w:spacing w:before="0" w:after="0" w:line="240" w:lineRule="auto"/>
              <w:jc w:val="left"/>
            </w:pPr>
            <w:r>
              <w:rPr>
                <w:rFonts w:ascii="SimSun" w:hAnsi="SimSun" w:eastAsia="SimSun" w:cs="SimSun"/>
                <w:b w:val="0"/>
                <w:bCs w:val="0"/>
                <w:color w:val="000000"/>
                <w:sz w:val="17"/>
                <w:szCs w:val="17"/>
              </w:rPr>
              <w:t>张三</w:t>
            </w:r>
          </w:p>
        </w:tc>
        <w:tc>
          <w:tcPr>
            <w:tcW w:w="750" w:type="pct"/>
            <w:tcMar>
              <w:top w:w="60" w:type="dxa"/>
              <w:left w:w="70" w:type="dxa"/>
              <w:bottom w:w="60" w:type="dxa"/>
              <w:right w:w="70" w:type="dxa"/>
            </w:tcMar>
            <w:vAlign w:val="center"/>
          </w:tcPr>
          <w:p w14:paraId="691B2397">
            <w:pPr>
              <w:spacing w:before="0" w:after="0" w:line="240" w:lineRule="auto"/>
              <w:jc w:val="left"/>
            </w:pPr>
            <w:r>
              <w:rPr>
                <w:rFonts w:ascii="SimSun" w:hAnsi="SimSun" w:eastAsia="SimSun" w:cs="SimSun"/>
                <w:b w:val="0"/>
                <w:bCs w:val="0"/>
                <w:color w:val="000000"/>
                <w:sz w:val="17"/>
                <w:szCs w:val="17"/>
              </w:rPr>
              <w:t>500</w:t>
            </w:r>
          </w:p>
        </w:tc>
        <w:tc>
          <w:tcPr>
            <w:tcW w:w="600" w:type="pct"/>
            <w:tcMar>
              <w:top w:w="60" w:type="dxa"/>
              <w:left w:w="70" w:type="dxa"/>
              <w:bottom w:w="60" w:type="dxa"/>
              <w:right w:w="70" w:type="dxa"/>
            </w:tcMar>
            <w:vAlign w:val="center"/>
          </w:tcPr>
          <w:p w14:paraId="2DA3224C">
            <w:pPr>
              <w:spacing w:before="0" w:after="0" w:line="240" w:lineRule="auto"/>
              <w:jc w:val="left"/>
            </w:pPr>
            <w:r>
              <w:rPr>
                <w:rFonts w:ascii="SimSun" w:hAnsi="SimSun" w:eastAsia="SimSun" w:cs="SimSun"/>
                <w:b w:val="0"/>
                <w:bCs w:val="0"/>
                <w:color w:val="000000"/>
                <w:sz w:val="17"/>
                <w:szCs w:val="17"/>
              </w:rPr>
              <w:t>100.00%</w:t>
            </w:r>
          </w:p>
        </w:tc>
        <w:tc>
          <w:tcPr>
            <w:tcW w:w="750" w:type="pct"/>
            <w:tcMar>
              <w:top w:w="60" w:type="dxa"/>
              <w:left w:w="70" w:type="dxa"/>
              <w:bottom w:w="60" w:type="dxa"/>
              <w:right w:w="70" w:type="dxa"/>
            </w:tcMar>
            <w:vAlign w:val="center"/>
          </w:tcPr>
          <w:p w14:paraId="6F9F9149">
            <w:pPr>
              <w:spacing w:before="0" w:after="0" w:line="240" w:lineRule="auto"/>
              <w:jc w:val="left"/>
            </w:pPr>
            <w:r>
              <w:rPr>
                <w:rFonts w:ascii="SimSun" w:hAnsi="SimSun" w:eastAsia="SimSun" w:cs="SimSun"/>
                <w:b w:val="0"/>
                <w:bCs w:val="0"/>
                <w:color w:val="000000"/>
                <w:sz w:val="17"/>
                <w:szCs w:val="17"/>
              </w:rPr>
              <w:t>货币</w:t>
            </w:r>
          </w:p>
        </w:tc>
        <w:tc>
          <w:tcPr>
            <w:tcW w:w="900" w:type="pct"/>
            <w:tcMar>
              <w:top w:w="60" w:type="dxa"/>
              <w:left w:w="70" w:type="dxa"/>
              <w:bottom w:w="60" w:type="dxa"/>
              <w:right w:w="70" w:type="dxa"/>
            </w:tcMar>
            <w:vAlign w:val="center"/>
          </w:tcPr>
          <w:p w14:paraId="606D8C44">
            <w:pPr>
              <w:spacing w:before="0" w:after="0" w:line="240" w:lineRule="auto"/>
              <w:jc w:val="left"/>
            </w:pPr>
            <w:r>
              <w:rPr>
                <w:rFonts w:ascii="SimSun" w:hAnsi="SimSun" w:eastAsia="SimSun" w:cs="SimSun"/>
                <w:b w:val="0"/>
                <w:bCs w:val="0"/>
                <w:color w:val="000000"/>
                <w:sz w:val="17"/>
                <w:szCs w:val="17"/>
              </w:rPr>
              <w:t>500.00</w:t>
            </w:r>
          </w:p>
        </w:tc>
      </w:tr>
      <w:tr w14:paraId="30E5D2EA">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4B095B40">
            <w:pPr>
              <w:spacing w:before="0" w:after="0" w:line="240" w:lineRule="auto"/>
              <w:jc w:val="left"/>
            </w:pPr>
            <w:r>
              <w:rPr>
                <w:rFonts w:ascii="SimSun" w:hAnsi="SimSun" w:eastAsia="SimSun" w:cs="SimSun"/>
                <w:b/>
                <w:bCs/>
                <w:color w:val="000000"/>
                <w:sz w:val="17"/>
                <w:szCs w:val="17"/>
              </w:rPr>
              <w:t>合计</w:t>
            </w:r>
          </w:p>
        </w:tc>
        <w:tc>
          <w:tcPr>
            <w:tcW w:w="750" w:type="pct"/>
            <w:tcMar>
              <w:top w:w="60" w:type="dxa"/>
              <w:left w:w="70" w:type="dxa"/>
              <w:bottom w:w="60" w:type="dxa"/>
              <w:right w:w="70" w:type="dxa"/>
            </w:tcMar>
            <w:vAlign w:val="center"/>
          </w:tcPr>
          <w:p w14:paraId="6F9266B8">
            <w:pPr>
              <w:spacing w:before="0" w:after="0" w:line="240" w:lineRule="auto"/>
              <w:jc w:val="left"/>
            </w:pPr>
            <w:r>
              <w:rPr>
                <w:rFonts w:ascii="SimSun" w:hAnsi="SimSun" w:eastAsia="SimSun" w:cs="SimSun"/>
                <w:b/>
                <w:bCs/>
                <w:color w:val="000000"/>
                <w:sz w:val="17"/>
                <w:szCs w:val="17"/>
              </w:rPr>
              <w:t>500</w:t>
            </w:r>
          </w:p>
        </w:tc>
        <w:tc>
          <w:tcPr>
            <w:tcW w:w="600" w:type="pct"/>
            <w:tcMar>
              <w:top w:w="60" w:type="dxa"/>
              <w:left w:w="70" w:type="dxa"/>
              <w:bottom w:w="60" w:type="dxa"/>
              <w:right w:w="70" w:type="dxa"/>
            </w:tcMar>
            <w:vAlign w:val="center"/>
          </w:tcPr>
          <w:p w14:paraId="4C4674B9">
            <w:pPr>
              <w:spacing w:before="0" w:after="0" w:line="240" w:lineRule="auto"/>
              <w:jc w:val="left"/>
            </w:pPr>
            <w:r>
              <w:rPr>
                <w:rFonts w:ascii="SimSun" w:hAnsi="SimSun" w:eastAsia="SimSun" w:cs="SimSun"/>
                <w:b/>
                <w:bCs/>
                <w:color w:val="000000"/>
                <w:sz w:val="17"/>
                <w:szCs w:val="17"/>
              </w:rPr>
              <w:t>100.00%</w:t>
            </w:r>
          </w:p>
        </w:tc>
        <w:tc>
          <w:tcPr>
            <w:tcW w:w="750" w:type="pct"/>
            <w:tcMar>
              <w:top w:w="60" w:type="dxa"/>
              <w:left w:w="70" w:type="dxa"/>
              <w:bottom w:w="60" w:type="dxa"/>
              <w:right w:w="70" w:type="dxa"/>
            </w:tcMar>
            <w:vAlign w:val="center"/>
          </w:tcPr>
          <w:p w14:paraId="054485C9">
            <w:pPr>
              <w:spacing w:before="0" w:after="0" w:line="240" w:lineRule="auto"/>
              <w:jc w:val="left"/>
            </w:pPr>
          </w:p>
        </w:tc>
        <w:tc>
          <w:tcPr>
            <w:tcW w:w="900" w:type="pct"/>
            <w:tcMar>
              <w:top w:w="60" w:type="dxa"/>
              <w:left w:w="70" w:type="dxa"/>
              <w:bottom w:w="60" w:type="dxa"/>
              <w:right w:w="70" w:type="dxa"/>
            </w:tcMar>
            <w:vAlign w:val="center"/>
          </w:tcPr>
          <w:p w14:paraId="7CB1DF63">
            <w:pPr>
              <w:spacing w:before="0" w:after="0" w:line="240" w:lineRule="auto"/>
              <w:jc w:val="left"/>
            </w:pPr>
            <w:r>
              <w:rPr>
                <w:rFonts w:ascii="SimSun" w:hAnsi="SimSun" w:eastAsia="SimSun" w:cs="SimSun"/>
                <w:b/>
                <w:bCs/>
                <w:color w:val="000000"/>
                <w:sz w:val="17"/>
                <w:szCs w:val="17"/>
              </w:rPr>
              <w:t>500.00</w:t>
            </w:r>
          </w:p>
        </w:tc>
      </w:tr>
    </w:tbl>
    <w:p w14:paraId="186FF5ED">
      <w:pPr>
        <w:spacing w:before="40" w:after="80" w:line="360" w:lineRule="auto"/>
      </w:pPr>
    </w:p>
    <w:p w14:paraId="453ED058">
      <w:pPr>
        <w:pStyle w:val="3"/>
        <w:spacing w:before="180" w:after="100" w:line="360" w:lineRule="auto"/>
        <w:jc w:val="left"/>
      </w:pPr>
      <w:r>
        <w:rPr>
          <w:rFonts w:ascii="SimSun" w:hAnsi="SimSun" w:eastAsia="SimSun" w:cs="SimSun"/>
          <w:b/>
          <w:bCs/>
          <w:color w:val="17324D"/>
          <w:sz w:val="24"/>
          <w:szCs w:val="24"/>
        </w:rPr>
        <w:t>（三）借款人经营情况分析</w:t>
      </w:r>
    </w:p>
    <w:p w14:paraId="03C7CAB8">
      <w:pPr>
        <w:spacing w:before="80" w:after="100" w:line="360" w:lineRule="auto"/>
        <w:ind w:firstLine="420"/>
        <w:jc w:val="left"/>
      </w:pPr>
      <w:r>
        <w:rPr>
          <w:rFonts w:ascii="SimSun" w:hAnsi="SimSun" w:eastAsia="SimSun" w:cs="SimSun"/>
          <w:b w:val="0"/>
          <w:bCs w:val="0"/>
          <w:color w:val="000000"/>
          <w:sz w:val="21"/>
          <w:szCs w:val="21"/>
        </w:rPr>
        <w:t>公司实际控制人情况：性别，男，本科学历，管理学学士，XX大学（XX学院），现任职务。</w:t>
      </w:r>
    </w:p>
    <w:p w14:paraId="34493A14">
      <w:pPr>
        <w:pStyle w:val="4"/>
        <w:spacing w:before="120" w:after="80" w:line="360" w:lineRule="auto"/>
        <w:jc w:val="left"/>
      </w:pPr>
      <w:r>
        <w:rPr>
          <w:rFonts w:ascii="SimSun" w:hAnsi="SimSun" w:eastAsia="SimSun" w:cs="SimSun"/>
          <w:b/>
          <w:bCs/>
          <w:color w:val="000000"/>
          <w:sz w:val="22"/>
          <w:szCs w:val="22"/>
        </w:rPr>
        <w:t>1、实际控制人经历与企业沿革</w:t>
      </w:r>
    </w:p>
    <w:p w14:paraId="0C56917C">
      <w:pPr>
        <w:spacing w:before="80" w:after="100" w:line="360" w:lineRule="auto"/>
        <w:ind w:firstLine="420"/>
        <w:jc w:val="left"/>
      </w:pPr>
      <w:r>
        <w:rPr>
          <w:rFonts w:ascii="SimSun" w:hAnsi="SimSun" w:eastAsia="SimSun" w:cs="SimSun"/>
          <w:b w:val="0"/>
          <w:bCs w:val="0"/>
          <w:color w:val="000000"/>
          <w:sz w:val="21"/>
          <w:szCs w:val="21"/>
        </w:rPr>
        <w:t>公司实际控制人李四，男，本科学历，管理学学士，毕业于XX大学XX学院，具备货运代理行业的专业教育背景。企业成立于2017年7月28日，注册资本500万元人民币，实缴资本54万元，为自然人独资有限责任公司，法定代表人为张三。公司注册地址位于浙江省宁波市鄞州区，经营地址在XX区XX大厦X号楼XXX，所处区域物流产业集聚，有利于业务拓展。成立至今，企业专注国际货运代理领域，逐步形成了以海运、空运、陆运代理为核心的服务体系。</w:t>
      </w:r>
    </w:p>
    <w:p w14:paraId="6521F71A">
      <w:pPr>
        <w:pStyle w:val="4"/>
        <w:spacing w:before="120" w:after="80" w:line="360" w:lineRule="auto"/>
        <w:jc w:val="left"/>
      </w:pPr>
      <w:r>
        <w:rPr>
          <w:rFonts w:ascii="SimSun" w:hAnsi="SimSun" w:eastAsia="SimSun" w:cs="SimSun"/>
          <w:b/>
          <w:bCs/>
          <w:color w:val="000000"/>
          <w:sz w:val="22"/>
          <w:szCs w:val="22"/>
        </w:rPr>
        <w:t>2、经营模式</w:t>
      </w:r>
    </w:p>
    <w:p w14:paraId="0CA830F7">
      <w:pPr>
        <w:spacing w:before="80" w:after="100" w:line="360" w:lineRule="auto"/>
        <w:ind w:firstLine="420"/>
        <w:jc w:val="left"/>
      </w:pPr>
      <w:r>
        <w:rPr>
          <w:rFonts w:ascii="SimSun" w:hAnsi="SimSun" w:eastAsia="SimSun" w:cs="SimSun"/>
          <w:b w:val="0"/>
          <w:bCs w:val="0"/>
          <w:color w:val="000000"/>
          <w:sz w:val="21"/>
          <w:szCs w:val="21"/>
        </w:rPr>
        <w:t>公司采用自营模式，为客户提供一站式国际货运代理服务。业务涵盖海上、航空、陆路国际货物运输代理，以及订舱、配载、仓储、中转、报关、报检等配套服务。作为代理人，公司整合船公司、航空公司、陆运车队等资源，根据客户委托安排货物跨境运输，赚取服务费或差价收益。经营模式以订单制为主，每笔业务按客户需求定制物流方案，从询价、订舱到最终交付提供全流程操作。此外，公司还从事货物进出口贸易代理及化工产品、橡胶制品、金属材料的销售，但主业仍为货运代理服务。</w:t>
      </w:r>
    </w:p>
    <w:p w14:paraId="741592EA">
      <w:pPr>
        <w:pStyle w:val="4"/>
        <w:spacing w:before="120" w:after="80" w:line="360" w:lineRule="auto"/>
        <w:jc w:val="left"/>
      </w:pPr>
      <w:r>
        <w:rPr>
          <w:rFonts w:ascii="SimSun" w:hAnsi="SimSun" w:eastAsia="SimSun" w:cs="SimSun"/>
          <w:b/>
          <w:bCs/>
          <w:color w:val="000000"/>
          <w:sz w:val="22"/>
          <w:szCs w:val="22"/>
        </w:rPr>
        <w:t>3、主营服务分析</w:t>
      </w:r>
    </w:p>
    <w:p w14:paraId="750072D0">
      <w:pPr>
        <w:spacing w:before="80" w:after="100" w:line="360" w:lineRule="auto"/>
        <w:ind w:firstLine="420"/>
        <w:jc w:val="left"/>
      </w:pPr>
      <w:r>
        <w:rPr>
          <w:rFonts w:ascii="SimSun" w:hAnsi="SimSun" w:eastAsia="SimSun" w:cs="SimSun"/>
          <w:b w:val="0"/>
          <w:bCs w:val="0"/>
          <w:color w:val="000000"/>
          <w:sz w:val="21"/>
          <w:szCs w:val="21"/>
        </w:rPr>
        <w:t>公司主营国际货运代理服务，包括海运整箱/拼箱代理、空运代理、陆运代理，以及报关报检、仓储中转等增值服务。由于未获取到分服务板块的收入明细，具体收入结构和毛利率无法拆分。但从下游客户情况观察，前五大客户销售额合计约271.61万元，XX贸易有限公司、XX供应链有限公司销售占比分别达29.39%和27.77%，显示业务集中度较高；账期分布以1年以内和3-6个月为主，回款周期整体较短，有利于现金流。公司收费模式主要为服务费，盈利水平取决于与上游运力供应商的议价能力及操作效率。</w:t>
      </w:r>
    </w:p>
    <w:p w14:paraId="7BEFFA27">
      <w:pPr>
        <w:pStyle w:val="4"/>
        <w:spacing w:before="120" w:after="80" w:line="360" w:lineRule="auto"/>
        <w:jc w:val="left"/>
      </w:pPr>
      <w:r>
        <w:rPr>
          <w:rFonts w:ascii="SimSun" w:hAnsi="SimSun" w:eastAsia="SimSun" w:cs="SimSun"/>
          <w:b/>
          <w:bCs/>
          <w:color w:val="000000"/>
          <w:sz w:val="22"/>
          <w:szCs w:val="22"/>
        </w:rPr>
        <w:t>4、服务交付模式</w:t>
      </w:r>
    </w:p>
    <w:p w14:paraId="2741980F">
      <w:pPr>
        <w:spacing w:before="80" w:after="100" w:line="360" w:lineRule="auto"/>
        <w:ind w:firstLine="420"/>
        <w:jc w:val="left"/>
      </w:pPr>
      <w:r>
        <w:rPr>
          <w:rFonts w:ascii="SimSun" w:hAnsi="SimSun" w:eastAsia="SimSun" w:cs="SimSun"/>
          <w:b w:val="0"/>
          <w:bCs w:val="0"/>
          <w:color w:val="000000"/>
          <w:sz w:val="21"/>
          <w:szCs w:val="21"/>
        </w:rPr>
        <w:t>公司服务交付遵循货代行业标准流程，从接受客户委托起，提供覆盖订舱、国内运输、报关、国际运输、目的港服务等环节的全链条服务。整体交付周期因运输方式而异，一般海运约30-45天，空运3-7天。关键节点通过自有操作团队与外部供应商协同完成，确保货物及时、安全送达。</w:t>
      </w:r>
    </w:p>
    <w:tbl>
      <w:tblPr>
        <w:tblStyle w:val="1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60" w:type="dxa"/>
          <w:left w:w="40" w:type="dxa"/>
          <w:bottom w:w="60" w:type="dxa"/>
          <w:right w:w="40" w:type="dxa"/>
        </w:tblCellMar>
      </w:tblPr>
      <w:tblGrid>
        <w:gridCol w:w="1835"/>
        <w:gridCol w:w="765"/>
        <w:gridCol w:w="1836"/>
        <w:gridCol w:w="765"/>
        <w:gridCol w:w="1836"/>
        <w:gridCol w:w="765"/>
        <w:gridCol w:w="1836"/>
      </w:tblGrid>
      <w:tr w14:paraId="6B674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60" w:type="dxa"/>
            <w:left w:w="40" w:type="dxa"/>
            <w:bottom w:w="60" w:type="dxa"/>
            <w:right w:w="40" w:type="dxa"/>
          </w:tblCellMar>
        </w:tblPrEx>
        <w:trPr>
          <w:jc w:val="center"/>
        </w:trPr>
        <w:tc>
          <w:tcPr>
            <w:tcW w:w="600" w:type="pct"/>
            <w:tcBorders>
              <w:top w:val="single" w:color="6BA3D6" w:sz="0" w:space="0"/>
              <w:left w:val="single" w:color="6BA3D6" w:sz="0" w:space="0"/>
              <w:bottom w:val="single" w:color="6BA3D6" w:sz="0" w:space="0"/>
              <w:right w:val="single" w:color="6BA3D6" w:sz="0" w:space="0"/>
            </w:tcBorders>
            <w:shd w:val="clear" w:color="auto" w:fill="FFFFFF"/>
            <w:tcMar>
              <w:top w:w="80" w:type="dxa"/>
              <w:left w:w="60" w:type="dxa"/>
              <w:bottom w:w="80" w:type="dxa"/>
              <w:right w:w="60" w:type="dxa"/>
            </w:tcMar>
            <w:vAlign w:val="center"/>
          </w:tcPr>
          <w:p w14:paraId="1528CF7B">
            <w:pPr>
              <w:spacing w:before="0" w:after="40" w:line="240" w:lineRule="auto"/>
              <w:jc w:val="center"/>
            </w:pPr>
            <w:r>
              <w:rPr>
                <w:rFonts w:ascii="SimSun" w:hAnsi="SimSun" w:eastAsia="SimSun" w:cs="SimSun"/>
                <w:b/>
                <w:bCs/>
                <w:color w:val="000000"/>
                <w:sz w:val="18"/>
                <w:szCs w:val="18"/>
              </w:rPr>
              <w:t>客户委托</w:t>
            </w:r>
          </w:p>
          <w:p w14:paraId="0311D05E">
            <w:pPr>
              <w:spacing w:before="0" w:after="0" w:line="220" w:lineRule="auto"/>
              <w:jc w:val="center"/>
            </w:pPr>
            <w:r>
              <w:rPr>
                <w:rFonts w:ascii="SimSun" w:hAnsi="SimSun" w:eastAsia="SimSun" w:cs="SimSun"/>
                <w:color w:val="000000"/>
                <w:sz w:val="16"/>
                <w:szCs w:val="16"/>
              </w:rPr>
              <w:t>接收客户订舱委托，确认货物品名、数量、贸易条款及出运时间，提供报价和物流方案。</w:t>
            </w:r>
          </w:p>
        </w:tc>
        <w:tc>
          <w:tcPr>
            <w:tcW w:w="250" w:type="pct"/>
            <w:tcBorders>
              <w:top w:val="nil"/>
              <w:left w:val="nil"/>
              <w:bottom w:val="nil"/>
              <w:right w:val="nil"/>
            </w:tcBorders>
            <w:tcMar>
              <w:top w:w="40" w:type="dxa"/>
              <w:left w:w="20" w:type="dxa"/>
              <w:bottom w:w="40" w:type="dxa"/>
              <w:right w:w="20" w:type="dxa"/>
            </w:tcMar>
            <w:vAlign w:val="center"/>
          </w:tcPr>
          <w:p w14:paraId="3F87E697">
            <w:pPr>
              <w:spacing w:before="0" w:after="0" w:line="240" w:lineRule="auto"/>
              <w:jc w:val="center"/>
            </w:pPr>
            <w:r>
              <w:rPr>
                <w:rFonts w:ascii="SimSun" w:hAnsi="SimSun" w:eastAsia="SimSun" w:cs="SimSun"/>
                <w:b/>
                <w:bCs/>
                <w:color w:val="9AA4B2"/>
                <w:sz w:val="24"/>
                <w:szCs w:val="24"/>
              </w:rPr>
              <w:t>→</w:t>
            </w:r>
          </w:p>
        </w:tc>
        <w:tc>
          <w:tcPr>
            <w:tcW w:w="600" w:type="pct"/>
            <w:tcBorders>
              <w:top w:val="single" w:color="6BA3D6" w:sz="0" w:space="0"/>
              <w:left w:val="single" w:color="6BA3D6" w:sz="0" w:space="0"/>
              <w:bottom w:val="single" w:color="6BA3D6" w:sz="0" w:space="0"/>
              <w:right w:val="single" w:color="6BA3D6" w:sz="0" w:space="0"/>
            </w:tcBorders>
            <w:shd w:val="clear" w:color="auto" w:fill="FFFFFF"/>
            <w:tcMar>
              <w:top w:w="80" w:type="dxa"/>
              <w:left w:w="60" w:type="dxa"/>
              <w:bottom w:w="80" w:type="dxa"/>
              <w:right w:w="60" w:type="dxa"/>
            </w:tcMar>
            <w:vAlign w:val="center"/>
          </w:tcPr>
          <w:p w14:paraId="54C56D57">
            <w:pPr>
              <w:spacing w:before="0" w:after="40" w:line="240" w:lineRule="auto"/>
              <w:jc w:val="center"/>
            </w:pPr>
            <w:r>
              <w:rPr>
                <w:rFonts w:ascii="SimSun" w:hAnsi="SimSun" w:eastAsia="SimSun" w:cs="SimSun"/>
                <w:b/>
                <w:bCs/>
                <w:color w:val="000000"/>
                <w:sz w:val="18"/>
                <w:szCs w:val="18"/>
              </w:rPr>
              <w:t>订舱配载</w:t>
            </w:r>
          </w:p>
          <w:p w14:paraId="03D046A3">
            <w:pPr>
              <w:spacing w:before="0" w:after="0" w:line="220" w:lineRule="auto"/>
              <w:jc w:val="center"/>
            </w:pPr>
            <w:r>
              <w:rPr>
                <w:rFonts w:ascii="SimSun" w:hAnsi="SimSun" w:eastAsia="SimSun" w:cs="SimSun"/>
                <w:color w:val="000000"/>
                <w:sz w:val="16"/>
                <w:szCs w:val="16"/>
              </w:rPr>
              <w:t>向船公司或航空公司预订舱位，确认船期/航班，获取入仓通知或提箱指令。</w:t>
            </w:r>
          </w:p>
        </w:tc>
        <w:tc>
          <w:tcPr>
            <w:tcW w:w="250" w:type="pct"/>
            <w:tcBorders>
              <w:top w:val="nil"/>
              <w:left w:val="nil"/>
              <w:bottom w:val="nil"/>
              <w:right w:val="nil"/>
            </w:tcBorders>
            <w:tcMar>
              <w:top w:w="40" w:type="dxa"/>
              <w:left w:w="20" w:type="dxa"/>
              <w:bottom w:w="40" w:type="dxa"/>
              <w:right w:w="20" w:type="dxa"/>
            </w:tcMar>
            <w:vAlign w:val="center"/>
          </w:tcPr>
          <w:p w14:paraId="3C42CF6E">
            <w:pPr>
              <w:spacing w:before="0" w:after="0" w:line="240" w:lineRule="auto"/>
              <w:jc w:val="center"/>
            </w:pPr>
            <w:r>
              <w:rPr>
                <w:rFonts w:ascii="SimSun" w:hAnsi="SimSun" w:eastAsia="SimSun" w:cs="SimSun"/>
                <w:b/>
                <w:bCs/>
                <w:color w:val="9AA4B2"/>
                <w:sz w:val="24"/>
                <w:szCs w:val="24"/>
              </w:rPr>
              <w:t>→</w:t>
            </w:r>
          </w:p>
        </w:tc>
        <w:tc>
          <w:tcPr>
            <w:tcW w:w="600" w:type="pct"/>
            <w:tcBorders>
              <w:top w:val="single" w:color="6BA3D6" w:sz="0" w:space="0"/>
              <w:left w:val="single" w:color="6BA3D6" w:sz="0" w:space="0"/>
              <w:bottom w:val="single" w:color="6BA3D6" w:sz="0" w:space="0"/>
              <w:right w:val="single" w:color="6BA3D6" w:sz="0" w:space="0"/>
            </w:tcBorders>
            <w:shd w:val="clear" w:color="auto" w:fill="FFFFFF"/>
            <w:tcMar>
              <w:top w:w="80" w:type="dxa"/>
              <w:left w:w="60" w:type="dxa"/>
              <w:bottom w:w="80" w:type="dxa"/>
              <w:right w:w="60" w:type="dxa"/>
            </w:tcMar>
            <w:vAlign w:val="center"/>
          </w:tcPr>
          <w:p w14:paraId="15924E9C">
            <w:pPr>
              <w:spacing w:before="0" w:after="40" w:line="240" w:lineRule="auto"/>
              <w:jc w:val="center"/>
            </w:pPr>
            <w:r>
              <w:rPr>
                <w:rFonts w:ascii="SimSun" w:hAnsi="SimSun" w:eastAsia="SimSun" w:cs="SimSun"/>
                <w:b/>
                <w:bCs/>
                <w:color w:val="000000"/>
                <w:sz w:val="18"/>
                <w:szCs w:val="18"/>
              </w:rPr>
              <w:t>提货仓储</w:t>
            </w:r>
          </w:p>
          <w:p w14:paraId="2B0180EA">
            <w:pPr>
              <w:spacing w:before="0" w:after="0" w:line="220" w:lineRule="auto"/>
              <w:jc w:val="center"/>
            </w:pPr>
            <w:r>
              <w:rPr>
                <w:rFonts w:ascii="SimSun" w:hAnsi="SimSun" w:eastAsia="SimSun" w:cs="SimSun"/>
                <w:color w:val="000000"/>
                <w:sz w:val="16"/>
                <w:szCs w:val="16"/>
              </w:rPr>
              <w:t>安排国内段运输提货，货物入仓或装箱后，进行称重、加固、仓储等待装船/装机。</w:t>
            </w:r>
          </w:p>
        </w:tc>
        <w:tc>
          <w:tcPr>
            <w:tcW w:w="250" w:type="pct"/>
            <w:tcBorders>
              <w:top w:val="nil"/>
              <w:left w:val="nil"/>
              <w:bottom w:val="nil"/>
              <w:right w:val="nil"/>
            </w:tcBorders>
            <w:tcMar>
              <w:top w:w="40" w:type="dxa"/>
              <w:left w:w="20" w:type="dxa"/>
              <w:bottom w:w="40" w:type="dxa"/>
              <w:right w:w="20" w:type="dxa"/>
            </w:tcMar>
            <w:vAlign w:val="center"/>
          </w:tcPr>
          <w:p w14:paraId="52678C0D">
            <w:pPr>
              <w:spacing w:before="0" w:after="0" w:line="240" w:lineRule="auto"/>
              <w:jc w:val="center"/>
            </w:pPr>
            <w:r>
              <w:rPr>
                <w:rFonts w:ascii="SimSun" w:hAnsi="SimSun" w:eastAsia="SimSun" w:cs="SimSun"/>
                <w:b/>
                <w:bCs/>
                <w:color w:val="9AA4B2"/>
                <w:sz w:val="24"/>
                <w:szCs w:val="24"/>
              </w:rPr>
              <w:t>→</w:t>
            </w:r>
          </w:p>
        </w:tc>
        <w:tc>
          <w:tcPr>
            <w:tcW w:w="600" w:type="pct"/>
            <w:tcBorders>
              <w:top w:val="single" w:color="6BA3D6" w:sz="0" w:space="0"/>
              <w:left w:val="single" w:color="6BA3D6" w:sz="0" w:space="0"/>
              <w:bottom w:val="single" w:color="6BA3D6" w:sz="0" w:space="0"/>
              <w:right w:val="single" w:color="6BA3D6" w:sz="0" w:space="0"/>
            </w:tcBorders>
            <w:shd w:val="clear" w:color="auto" w:fill="FFFFFF"/>
            <w:tcMar>
              <w:top w:w="80" w:type="dxa"/>
              <w:left w:w="60" w:type="dxa"/>
              <w:bottom w:w="80" w:type="dxa"/>
              <w:right w:w="60" w:type="dxa"/>
            </w:tcMar>
            <w:vAlign w:val="center"/>
          </w:tcPr>
          <w:p w14:paraId="3B9901DE">
            <w:pPr>
              <w:spacing w:before="0" w:after="40" w:line="240" w:lineRule="auto"/>
              <w:jc w:val="center"/>
            </w:pPr>
            <w:r>
              <w:rPr>
                <w:rFonts w:ascii="SimSun" w:hAnsi="SimSun" w:eastAsia="SimSun" w:cs="SimSun"/>
                <w:b/>
                <w:bCs/>
                <w:color w:val="000000"/>
                <w:sz w:val="18"/>
                <w:szCs w:val="18"/>
              </w:rPr>
              <w:t>报关报检</w:t>
            </w:r>
          </w:p>
          <w:p w14:paraId="42E7BD5F">
            <w:pPr>
              <w:spacing w:before="0" w:after="0" w:line="220" w:lineRule="auto"/>
              <w:jc w:val="center"/>
            </w:pPr>
            <w:r>
              <w:rPr>
                <w:rFonts w:ascii="SimSun" w:hAnsi="SimSun" w:eastAsia="SimSun" w:cs="SimSun"/>
                <w:color w:val="000000"/>
                <w:sz w:val="16"/>
                <w:szCs w:val="16"/>
              </w:rPr>
              <w:t>准备报关单证，向海关申报出口，代办检验检疫手续，获取放行通知。</w:t>
            </w:r>
          </w:p>
        </w:tc>
      </w:tr>
    </w:tbl>
    <w:p w14:paraId="3A33FCD8">
      <w:pPr>
        <w:spacing w:before="20" w:after="40" w:line="360" w:lineRule="auto"/>
      </w:pPr>
    </w:p>
    <w:tbl>
      <w:tblPr>
        <w:tblStyle w:val="1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60" w:type="dxa"/>
          <w:left w:w="40" w:type="dxa"/>
          <w:bottom w:w="60" w:type="dxa"/>
          <w:right w:w="40" w:type="dxa"/>
        </w:tblCellMar>
      </w:tblPr>
      <w:tblGrid>
        <w:gridCol w:w="3988"/>
        <w:gridCol w:w="1662"/>
        <w:gridCol w:w="3988"/>
      </w:tblGrid>
      <w:tr w14:paraId="0E9B5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60" w:type="dxa"/>
            <w:left w:w="40" w:type="dxa"/>
            <w:bottom w:w="60" w:type="dxa"/>
            <w:right w:w="40" w:type="dxa"/>
          </w:tblCellMar>
        </w:tblPrEx>
        <w:trPr>
          <w:jc w:val="center"/>
        </w:trPr>
        <w:tc>
          <w:tcPr>
            <w:tcW w:w="600" w:type="pct"/>
            <w:tcBorders>
              <w:top w:val="single" w:color="6BA3D6" w:sz="0" w:space="0"/>
              <w:left w:val="single" w:color="6BA3D6" w:sz="0" w:space="0"/>
              <w:bottom w:val="single" w:color="6BA3D6" w:sz="0" w:space="0"/>
              <w:right w:val="single" w:color="6BA3D6" w:sz="0" w:space="0"/>
            </w:tcBorders>
            <w:shd w:val="clear" w:color="auto" w:fill="FFFFFF"/>
            <w:tcMar>
              <w:top w:w="80" w:type="dxa"/>
              <w:left w:w="60" w:type="dxa"/>
              <w:bottom w:w="80" w:type="dxa"/>
              <w:right w:w="60" w:type="dxa"/>
            </w:tcMar>
            <w:vAlign w:val="center"/>
          </w:tcPr>
          <w:p w14:paraId="41A65830">
            <w:pPr>
              <w:spacing w:before="0" w:after="40" w:line="240" w:lineRule="auto"/>
              <w:jc w:val="center"/>
            </w:pPr>
            <w:r>
              <w:rPr>
                <w:rFonts w:ascii="SimSun" w:hAnsi="SimSun" w:eastAsia="SimSun" w:cs="SimSun"/>
                <w:b/>
                <w:bCs/>
                <w:color w:val="000000"/>
                <w:sz w:val="18"/>
                <w:szCs w:val="18"/>
              </w:rPr>
              <w:t>出运跟踪</w:t>
            </w:r>
          </w:p>
          <w:p w14:paraId="3867D115">
            <w:pPr>
              <w:spacing w:before="0" w:after="0" w:line="220" w:lineRule="auto"/>
              <w:jc w:val="center"/>
            </w:pPr>
            <w:r>
              <w:rPr>
                <w:rFonts w:ascii="SimSun" w:hAnsi="SimSun" w:eastAsia="SimSun" w:cs="SimSun"/>
                <w:color w:val="000000"/>
                <w:sz w:val="16"/>
                <w:szCs w:val="16"/>
              </w:rPr>
              <w:t>货物装船/装机后，跟踪运输动态，向客户发送预告及中转信息，处理异常情况。</w:t>
            </w:r>
          </w:p>
        </w:tc>
        <w:tc>
          <w:tcPr>
            <w:tcW w:w="250" w:type="pct"/>
            <w:tcBorders>
              <w:top w:val="nil"/>
              <w:left w:val="nil"/>
              <w:bottom w:val="nil"/>
              <w:right w:val="nil"/>
            </w:tcBorders>
            <w:tcMar>
              <w:top w:w="40" w:type="dxa"/>
              <w:left w:w="20" w:type="dxa"/>
              <w:bottom w:w="40" w:type="dxa"/>
              <w:right w:w="20" w:type="dxa"/>
            </w:tcMar>
            <w:vAlign w:val="center"/>
          </w:tcPr>
          <w:p w14:paraId="1415D765">
            <w:pPr>
              <w:spacing w:before="0" w:after="0" w:line="240" w:lineRule="auto"/>
              <w:jc w:val="center"/>
            </w:pPr>
            <w:r>
              <w:rPr>
                <w:rFonts w:ascii="SimSun" w:hAnsi="SimSun" w:eastAsia="SimSun" w:cs="SimSun"/>
                <w:b/>
                <w:bCs/>
                <w:color w:val="9AA4B2"/>
                <w:sz w:val="24"/>
                <w:szCs w:val="24"/>
              </w:rPr>
              <w:t>→</w:t>
            </w:r>
          </w:p>
        </w:tc>
        <w:tc>
          <w:tcPr>
            <w:tcW w:w="600" w:type="pct"/>
            <w:tcBorders>
              <w:top w:val="single" w:color="6BA3D6" w:sz="0" w:space="0"/>
              <w:left w:val="single" w:color="6BA3D6" w:sz="0" w:space="0"/>
              <w:bottom w:val="single" w:color="6BA3D6" w:sz="0" w:space="0"/>
              <w:right w:val="single" w:color="6BA3D6" w:sz="0" w:space="0"/>
            </w:tcBorders>
            <w:shd w:val="clear" w:color="auto" w:fill="FFFFFF"/>
            <w:tcMar>
              <w:top w:w="80" w:type="dxa"/>
              <w:left w:w="60" w:type="dxa"/>
              <w:bottom w:w="80" w:type="dxa"/>
              <w:right w:w="60" w:type="dxa"/>
            </w:tcMar>
            <w:vAlign w:val="center"/>
          </w:tcPr>
          <w:p w14:paraId="77DF3831">
            <w:pPr>
              <w:spacing w:before="0" w:after="40" w:line="240" w:lineRule="auto"/>
              <w:jc w:val="center"/>
            </w:pPr>
            <w:r>
              <w:rPr>
                <w:rFonts w:ascii="SimSun" w:hAnsi="SimSun" w:eastAsia="SimSun" w:cs="SimSun"/>
                <w:b/>
                <w:bCs/>
                <w:color w:val="000000"/>
                <w:sz w:val="18"/>
                <w:szCs w:val="18"/>
              </w:rPr>
              <w:t>目的港服务</w:t>
            </w:r>
          </w:p>
          <w:p w14:paraId="0CCA0B39">
            <w:pPr>
              <w:spacing w:before="0" w:after="0" w:line="220" w:lineRule="auto"/>
              <w:jc w:val="center"/>
            </w:pPr>
            <w:r>
              <w:rPr>
                <w:rFonts w:ascii="SimSun" w:hAnsi="SimSun" w:eastAsia="SimSun" w:cs="SimSun"/>
                <w:color w:val="000000"/>
                <w:sz w:val="16"/>
                <w:szCs w:val="16"/>
              </w:rPr>
              <w:t>协调目的港代理换单、清关、提货，协助客户完成末端派送，提供货权交接及费用结算。</w:t>
            </w:r>
          </w:p>
        </w:tc>
      </w:tr>
    </w:tbl>
    <w:p w14:paraId="6753BD43">
      <w:pPr>
        <w:spacing w:before="20" w:after="40" w:line="360" w:lineRule="auto"/>
      </w:pPr>
    </w:p>
    <w:p w14:paraId="4EFB51B1">
      <w:pPr>
        <w:pStyle w:val="4"/>
        <w:spacing w:before="120" w:after="80" w:line="360" w:lineRule="auto"/>
        <w:jc w:val="left"/>
      </w:pPr>
      <w:r>
        <w:rPr>
          <w:rFonts w:ascii="SimSun" w:hAnsi="SimSun" w:eastAsia="SimSun" w:cs="SimSun"/>
          <w:b/>
          <w:bCs/>
          <w:color w:val="000000"/>
          <w:sz w:val="22"/>
          <w:szCs w:val="22"/>
        </w:rPr>
        <w:t>5、主要客户与合作模式</w:t>
      </w:r>
    </w:p>
    <w:p w14:paraId="60171A9F">
      <w:pPr>
        <w:spacing w:before="80" w:after="100" w:line="360" w:lineRule="auto"/>
        <w:ind w:firstLine="420"/>
        <w:jc w:val="left"/>
      </w:pPr>
      <w:r>
        <w:rPr>
          <w:rFonts w:ascii="SimSun" w:hAnsi="SimSun" w:eastAsia="SimSun" w:cs="SimSun"/>
          <w:b w:val="0"/>
          <w:bCs w:val="0"/>
          <w:color w:val="000000"/>
          <w:sz w:val="21"/>
          <w:szCs w:val="21"/>
        </w:rPr>
        <w:t>下游客户主要为进出口贸易商、货主或同行货代企业。前五大客户销售额合计271.61万元，其中XX贸易有限公司占比29.39%，XX供应链有限公司占比27.77%，客户集中度偏高，对单一客户依赖度较强；客户账期多为3个月至1年，回款信用期合理，但XX贸易有限公司存在1年以内较长期限，需关注应收账款质量。公司与客户的合作模式以代理委托为主，未获取到合作年限和续约率数据，但作为服务型企业，客户黏性通常取决于服务效率与价格竞争力。</w:t>
      </w:r>
    </w:p>
    <w:p w14:paraId="2A20DB5F">
      <w:pPr>
        <w:spacing w:before="80" w:after="100" w:line="360" w:lineRule="auto"/>
        <w:ind w:firstLine="420"/>
        <w:jc w:val="left"/>
      </w:pPr>
      <w:r>
        <w:rPr>
          <w:rFonts w:ascii="SimSun" w:hAnsi="SimSun" w:eastAsia="SimSun" w:cs="SimSun"/>
          <w:b w:val="0"/>
          <w:bCs w:val="0"/>
          <w:color w:val="000000"/>
          <w:sz w:val="21"/>
          <w:szCs w:val="21"/>
        </w:rPr>
        <w:t>上游供应商主要为船公司、航空公司、陆运车队及报关行等。前五大供应商采购额合计200.54万元，账期以3个月以内为主，显示公司具备一定的谈判能力，能够获得较短的结算账期；部分供应商账期在3-6个月至1年以内，可能对应长期合作或大额运力采购。上游资源获取能力直接影响服务成本与时效，公司通过多元化供应商管理降低依赖风险。</w:t>
      </w:r>
    </w:p>
    <w:p w14:paraId="4734CFF5">
      <w:pPr>
        <w:spacing w:before="20" w:after="60" w:line="300" w:lineRule="auto"/>
        <w:jc w:val="left"/>
      </w:pPr>
      <w:r>
        <w:rPr>
          <w:rFonts w:ascii="SimSun" w:hAnsi="SimSun" w:eastAsia="SimSun" w:cs="SimSun"/>
          <w:b w:val="0"/>
          <w:bCs w:val="0"/>
          <w:color w:val="000000"/>
          <w:sz w:val="21"/>
          <w:szCs w:val="21"/>
        </w:rPr>
        <w:t>主要上游企业情况（单位：万元）</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3178"/>
        <w:gridCol w:w="1291"/>
        <w:gridCol w:w="1589"/>
        <w:gridCol w:w="993"/>
        <w:gridCol w:w="1291"/>
        <w:gridCol w:w="1292"/>
      </w:tblGrid>
      <w:tr w14:paraId="7C6B242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1600" w:type="pct"/>
            <w:tcMar>
              <w:top w:w="60" w:type="dxa"/>
              <w:left w:w="70" w:type="dxa"/>
              <w:bottom w:w="60" w:type="dxa"/>
              <w:right w:w="70" w:type="dxa"/>
            </w:tcMar>
            <w:vAlign w:val="center"/>
          </w:tcPr>
          <w:p w14:paraId="27CC8A12">
            <w:pPr>
              <w:spacing w:before="0" w:after="0" w:line="240" w:lineRule="auto"/>
              <w:jc w:val="center"/>
            </w:pPr>
            <w:r>
              <w:rPr>
                <w:rFonts w:ascii="SimSun" w:hAnsi="SimSun" w:eastAsia="SimSun" w:cs="SimSun"/>
                <w:b/>
                <w:bCs/>
                <w:color w:val="000000"/>
                <w:sz w:val="18"/>
                <w:szCs w:val="18"/>
              </w:rPr>
              <w:t>供应商名称</w:t>
            </w:r>
          </w:p>
        </w:tc>
        <w:tc>
          <w:tcPr>
            <w:tcW w:w="650" w:type="pct"/>
            <w:tcMar>
              <w:top w:w="60" w:type="dxa"/>
              <w:left w:w="70" w:type="dxa"/>
              <w:bottom w:w="60" w:type="dxa"/>
              <w:right w:w="70" w:type="dxa"/>
            </w:tcMar>
            <w:vAlign w:val="center"/>
          </w:tcPr>
          <w:p w14:paraId="0F515AB8">
            <w:pPr>
              <w:spacing w:before="0" w:after="0" w:line="240" w:lineRule="auto"/>
              <w:jc w:val="center"/>
            </w:pPr>
            <w:r>
              <w:rPr>
                <w:rFonts w:ascii="SimSun" w:hAnsi="SimSun" w:eastAsia="SimSun" w:cs="SimSun"/>
                <w:b/>
                <w:bCs/>
                <w:color w:val="000000"/>
                <w:sz w:val="18"/>
                <w:szCs w:val="18"/>
              </w:rPr>
              <w:t>采购原材料种类</w:t>
            </w:r>
          </w:p>
        </w:tc>
        <w:tc>
          <w:tcPr>
            <w:tcW w:w="800" w:type="pct"/>
            <w:tcMar>
              <w:top w:w="60" w:type="dxa"/>
              <w:left w:w="70" w:type="dxa"/>
              <w:bottom w:w="60" w:type="dxa"/>
              <w:right w:w="70" w:type="dxa"/>
            </w:tcMar>
            <w:vAlign w:val="center"/>
          </w:tcPr>
          <w:p w14:paraId="5DEEB9EC">
            <w:pPr>
              <w:spacing w:before="0" w:after="0" w:line="240" w:lineRule="auto"/>
              <w:jc w:val="center"/>
            </w:pPr>
            <w:r>
              <w:rPr>
                <w:rFonts w:ascii="SimSun" w:hAnsi="SimSun" w:eastAsia="SimSun" w:cs="SimSun"/>
                <w:b/>
                <w:bCs/>
                <w:color w:val="000000"/>
                <w:sz w:val="18"/>
                <w:szCs w:val="18"/>
              </w:rPr>
              <w:t>金额</w:t>
            </w:r>
          </w:p>
        </w:tc>
        <w:tc>
          <w:tcPr>
            <w:tcW w:w="500" w:type="pct"/>
            <w:tcMar>
              <w:top w:w="60" w:type="dxa"/>
              <w:left w:w="70" w:type="dxa"/>
              <w:bottom w:w="60" w:type="dxa"/>
              <w:right w:w="70" w:type="dxa"/>
            </w:tcMar>
            <w:vAlign w:val="center"/>
          </w:tcPr>
          <w:p w14:paraId="56D5AFC2">
            <w:pPr>
              <w:spacing w:before="0" w:after="0" w:line="240" w:lineRule="auto"/>
              <w:jc w:val="center"/>
            </w:pPr>
            <w:r>
              <w:rPr>
                <w:rFonts w:ascii="SimSun" w:hAnsi="SimSun" w:eastAsia="SimSun" w:cs="SimSun"/>
                <w:b/>
                <w:bCs/>
                <w:color w:val="000000"/>
                <w:sz w:val="18"/>
                <w:szCs w:val="18"/>
              </w:rPr>
              <w:t>占比</w:t>
            </w:r>
          </w:p>
        </w:tc>
        <w:tc>
          <w:tcPr>
            <w:tcW w:w="650" w:type="pct"/>
            <w:tcMar>
              <w:top w:w="60" w:type="dxa"/>
              <w:left w:w="70" w:type="dxa"/>
              <w:bottom w:w="60" w:type="dxa"/>
              <w:right w:w="70" w:type="dxa"/>
            </w:tcMar>
            <w:vAlign w:val="center"/>
          </w:tcPr>
          <w:p w14:paraId="338F4839">
            <w:pPr>
              <w:spacing w:before="0" w:after="0" w:line="240" w:lineRule="auto"/>
              <w:jc w:val="center"/>
            </w:pPr>
            <w:r>
              <w:rPr>
                <w:rFonts w:ascii="SimSun" w:hAnsi="SimSun" w:eastAsia="SimSun" w:cs="SimSun"/>
                <w:b/>
                <w:bCs/>
                <w:color w:val="000000"/>
                <w:sz w:val="18"/>
                <w:szCs w:val="18"/>
              </w:rPr>
              <w:t>结算方式</w:t>
            </w:r>
          </w:p>
        </w:tc>
        <w:tc>
          <w:tcPr>
            <w:tcW w:w="650" w:type="pct"/>
            <w:tcMar>
              <w:top w:w="60" w:type="dxa"/>
              <w:left w:w="70" w:type="dxa"/>
              <w:bottom w:w="60" w:type="dxa"/>
              <w:right w:w="70" w:type="dxa"/>
            </w:tcMar>
            <w:vAlign w:val="center"/>
          </w:tcPr>
          <w:p w14:paraId="0BD98EBD">
            <w:pPr>
              <w:spacing w:before="0" w:after="0" w:line="240" w:lineRule="auto"/>
              <w:jc w:val="center"/>
            </w:pPr>
            <w:r>
              <w:rPr>
                <w:rFonts w:ascii="SimSun" w:hAnsi="SimSun" w:eastAsia="SimSun" w:cs="SimSun"/>
                <w:b/>
                <w:bCs/>
                <w:color w:val="000000"/>
                <w:sz w:val="18"/>
                <w:szCs w:val="18"/>
              </w:rPr>
              <w:t>账期</w:t>
            </w:r>
          </w:p>
        </w:tc>
      </w:tr>
      <w:tr w14:paraId="048930FB">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600" w:type="pct"/>
            <w:tcMar>
              <w:top w:w="60" w:type="dxa"/>
              <w:left w:w="70" w:type="dxa"/>
              <w:bottom w:w="60" w:type="dxa"/>
              <w:right w:w="70" w:type="dxa"/>
            </w:tcMar>
            <w:vAlign w:val="center"/>
          </w:tcPr>
          <w:p w14:paraId="129ECB6E">
            <w:pPr>
              <w:spacing w:before="0" w:after="0" w:line="240" w:lineRule="auto"/>
              <w:jc w:val="left"/>
            </w:pPr>
            <w:r>
              <w:rPr>
                <w:rFonts w:ascii="SimSun" w:hAnsi="SimSun" w:eastAsia="SimSun" w:cs="SimSun"/>
                <w:b w:val="0"/>
                <w:bCs w:val="0"/>
                <w:color w:val="000000"/>
                <w:sz w:val="17"/>
                <w:szCs w:val="17"/>
              </w:rPr>
              <w:t>XX物流（华东）有限公司</w:t>
            </w:r>
          </w:p>
        </w:tc>
        <w:tc>
          <w:tcPr>
            <w:tcW w:w="650" w:type="pct"/>
            <w:tcMar>
              <w:top w:w="60" w:type="dxa"/>
              <w:left w:w="70" w:type="dxa"/>
              <w:bottom w:w="60" w:type="dxa"/>
              <w:right w:w="70" w:type="dxa"/>
            </w:tcMar>
            <w:vAlign w:val="center"/>
          </w:tcPr>
          <w:p w14:paraId="7389DD08">
            <w:pPr>
              <w:spacing w:before="0" w:after="0" w:line="240" w:lineRule="auto"/>
              <w:jc w:val="left"/>
            </w:pPr>
            <w:r>
              <w:rPr>
                <w:rFonts w:ascii="SimSun" w:hAnsi="SimSun" w:eastAsia="SimSun" w:cs="SimSun"/>
                <w:b w:val="0"/>
                <w:bCs w:val="0"/>
                <w:color w:val="000000"/>
                <w:sz w:val="17"/>
                <w:szCs w:val="17"/>
              </w:rPr>
              <w:t>3个月以内</w:t>
            </w:r>
          </w:p>
        </w:tc>
        <w:tc>
          <w:tcPr>
            <w:tcW w:w="800" w:type="pct"/>
            <w:tcMar>
              <w:top w:w="60" w:type="dxa"/>
              <w:left w:w="70" w:type="dxa"/>
              <w:bottom w:w="60" w:type="dxa"/>
              <w:right w:w="70" w:type="dxa"/>
            </w:tcMar>
            <w:vAlign w:val="center"/>
          </w:tcPr>
          <w:p w14:paraId="651144D3">
            <w:pPr>
              <w:spacing w:before="0" w:after="0" w:line="240" w:lineRule="auto"/>
              <w:jc w:val="left"/>
            </w:pPr>
            <w:r>
              <w:rPr>
                <w:rFonts w:ascii="SimSun" w:hAnsi="SimSun" w:eastAsia="SimSun" w:cs="SimSun"/>
                <w:b w:val="0"/>
                <w:bCs w:val="0"/>
                <w:color w:val="000000"/>
                <w:sz w:val="17"/>
                <w:szCs w:val="17"/>
              </w:rPr>
              <w:t>48.49</w:t>
            </w:r>
          </w:p>
        </w:tc>
        <w:tc>
          <w:tcPr>
            <w:tcW w:w="500" w:type="pct"/>
            <w:tcMar>
              <w:top w:w="60" w:type="dxa"/>
              <w:left w:w="70" w:type="dxa"/>
              <w:bottom w:w="60" w:type="dxa"/>
              <w:right w:w="70" w:type="dxa"/>
            </w:tcMar>
            <w:vAlign w:val="center"/>
          </w:tcPr>
          <w:p w14:paraId="0210E667">
            <w:pPr>
              <w:spacing w:before="0" w:after="0" w:line="240" w:lineRule="auto"/>
              <w:jc w:val="left"/>
            </w:pPr>
            <w:r>
              <w:rPr>
                <w:rFonts w:ascii="SimSun" w:hAnsi="SimSun" w:eastAsia="SimSun" w:cs="SimSun"/>
                <w:b w:val="0"/>
                <w:bCs w:val="0"/>
                <w:color w:val="000000"/>
                <w:sz w:val="17"/>
                <w:szCs w:val="17"/>
              </w:rPr>
              <w:t>24.18%</w:t>
            </w:r>
          </w:p>
        </w:tc>
        <w:tc>
          <w:tcPr>
            <w:tcW w:w="650" w:type="pct"/>
            <w:tcMar>
              <w:top w:w="60" w:type="dxa"/>
              <w:left w:w="70" w:type="dxa"/>
              <w:bottom w:w="60" w:type="dxa"/>
              <w:right w:w="70" w:type="dxa"/>
            </w:tcMar>
            <w:vAlign w:val="center"/>
          </w:tcPr>
          <w:p w14:paraId="0BB18C21">
            <w:pPr>
              <w:spacing w:before="0" w:after="0" w:line="240" w:lineRule="auto"/>
              <w:jc w:val="left"/>
            </w:pPr>
          </w:p>
        </w:tc>
        <w:tc>
          <w:tcPr>
            <w:tcW w:w="650" w:type="pct"/>
            <w:tcMar>
              <w:top w:w="60" w:type="dxa"/>
              <w:left w:w="70" w:type="dxa"/>
              <w:bottom w:w="60" w:type="dxa"/>
              <w:right w:w="70" w:type="dxa"/>
            </w:tcMar>
            <w:vAlign w:val="center"/>
          </w:tcPr>
          <w:p w14:paraId="32DF2C1B">
            <w:pPr>
              <w:spacing w:before="0" w:after="0" w:line="240" w:lineRule="auto"/>
              <w:jc w:val="left"/>
            </w:pPr>
          </w:p>
        </w:tc>
      </w:tr>
      <w:tr w14:paraId="0AD4577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600" w:type="pct"/>
            <w:tcMar>
              <w:top w:w="60" w:type="dxa"/>
              <w:left w:w="70" w:type="dxa"/>
              <w:bottom w:w="60" w:type="dxa"/>
              <w:right w:w="70" w:type="dxa"/>
            </w:tcMar>
            <w:vAlign w:val="center"/>
          </w:tcPr>
          <w:p w14:paraId="5E9F46AF">
            <w:pPr>
              <w:spacing w:before="0" w:after="0" w:line="240" w:lineRule="auto"/>
              <w:jc w:val="left"/>
            </w:pPr>
            <w:r>
              <w:rPr>
                <w:rFonts w:ascii="SimSun" w:hAnsi="SimSun" w:eastAsia="SimSun" w:cs="SimSun"/>
                <w:b w:val="0"/>
                <w:bCs w:val="0"/>
                <w:color w:val="000000"/>
                <w:sz w:val="17"/>
                <w:szCs w:val="17"/>
              </w:rPr>
              <w:t>XX航运（中国）有限公司</w:t>
            </w:r>
          </w:p>
        </w:tc>
        <w:tc>
          <w:tcPr>
            <w:tcW w:w="650" w:type="pct"/>
            <w:tcMar>
              <w:top w:w="60" w:type="dxa"/>
              <w:left w:w="70" w:type="dxa"/>
              <w:bottom w:w="60" w:type="dxa"/>
              <w:right w:w="70" w:type="dxa"/>
            </w:tcMar>
            <w:vAlign w:val="center"/>
          </w:tcPr>
          <w:p w14:paraId="7420DF99">
            <w:pPr>
              <w:spacing w:before="0" w:after="0" w:line="240" w:lineRule="auto"/>
              <w:jc w:val="left"/>
            </w:pPr>
            <w:r>
              <w:rPr>
                <w:rFonts w:ascii="SimSun" w:hAnsi="SimSun" w:eastAsia="SimSun" w:cs="SimSun"/>
                <w:b w:val="0"/>
                <w:bCs w:val="0"/>
                <w:color w:val="000000"/>
                <w:sz w:val="17"/>
                <w:szCs w:val="17"/>
              </w:rPr>
              <w:t>3-6个月</w:t>
            </w:r>
          </w:p>
        </w:tc>
        <w:tc>
          <w:tcPr>
            <w:tcW w:w="800" w:type="pct"/>
            <w:tcMar>
              <w:top w:w="60" w:type="dxa"/>
              <w:left w:w="70" w:type="dxa"/>
              <w:bottom w:w="60" w:type="dxa"/>
              <w:right w:w="70" w:type="dxa"/>
            </w:tcMar>
            <w:vAlign w:val="center"/>
          </w:tcPr>
          <w:p w14:paraId="761B8C98">
            <w:pPr>
              <w:spacing w:before="0" w:after="0" w:line="240" w:lineRule="auto"/>
              <w:jc w:val="left"/>
            </w:pPr>
            <w:r>
              <w:rPr>
                <w:rFonts w:ascii="SimSun" w:hAnsi="SimSun" w:eastAsia="SimSun" w:cs="SimSun"/>
                <w:b w:val="0"/>
                <w:bCs w:val="0"/>
                <w:color w:val="000000"/>
                <w:sz w:val="17"/>
                <w:szCs w:val="17"/>
              </w:rPr>
              <w:t>44.76</w:t>
            </w:r>
          </w:p>
        </w:tc>
        <w:tc>
          <w:tcPr>
            <w:tcW w:w="500" w:type="pct"/>
            <w:tcMar>
              <w:top w:w="60" w:type="dxa"/>
              <w:left w:w="70" w:type="dxa"/>
              <w:bottom w:w="60" w:type="dxa"/>
              <w:right w:w="70" w:type="dxa"/>
            </w:tcMar>
            <w:vAlign w:val="center"/>
          </w:tcPr>
          <w:p w14:paraId="207A4AB7">
            <w:pPr>
              <w:spacing w:before="0" w:after="0" w:line="240" w:lineRule="auto"/>
              <w:jc w:val="left"/>
            </w:pPr>
            <w:r>
              <w:rPr>
                <w:rFonts w:ascii="SimSun" w:hAnsi="SimSun" w:eastAsia="SimSun" w:cs="SimSun"/>
                <w:b w:val="0"/>
                <w:bCs w:val="0"/>
                <w:color w:val="000000"/>
                <w:sz w:val="17"/>
                <w:szCs w:val="17"/>
              </w:rPr>
              <w:t>22.32%</w:t>
            </w:r>
          </w:p>
        </w:tc>
        <w:tc>
          <w:tcPr>
            <w:tcW w:w="650" w:type="pct"/>
            <w:tcMar>
              <w:top w:w="60" w:type="dxa"/>
              <w:left w:w="70" w:type="dxa"/>
              <w:bottom w:w="60" w:type="dxa"/>
              <w:right w:w="70" w:type="dxa"/>
            </w:tcMar>
            <w:vAlign w:val="center"/>
          </w:tcPr>
          <w:p w14:paraId="4973C8C1">
            <w:pPr>
              <w:spacing w:before="0" w:after="0" w:line="240" w:lineRule="auto"/>
              <w:jc w:val="left"/>
            </w:pPr>
          </w:p>
        </w:tc>
        <w:tc>
          <w:tcPr>
            <w:tcW w:w="650" w:type="pct"/>
            <w:tcMar>
              <w:top w:w="60" w:type="dxa"/>
              <w:left w:w="70" w:type="dxa"/>
              <w:bottom w:w="60" w:type="dxa"/>
              <w:right w:w="70" w:type="dxa"/>
            </w:tcMar>
            <w:vAlign w:val="center"/>
          </w:tcPr>
          <w:p w14:paraId="3C6A9623">
            <w:pPr>
              <w:spacing w:before="0" w:after="0" w:line="240" w:lineRule="auto"/>
              <w:jc w:val="left"/>
            </w:pPr>
          </w:p>
        </w:tc>
      </w:tr>
      <w:tr w14:paraId="65AD7C50">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600" w:type="pct"/>
            <w:tcMar>
              <w:top w:w="60" w:type="dxa"/>
              <w:left w:w="70" w:type="dxa"/>
              <w:bottom w:w="60" w:type="dxa"/>
              <w:right w:w="70" w:type="dxa"/>
            </w:tcMar>
            <w:vAlign w:val="center"/>
          </w:tcPr>
          <w:p w14:paraId="5E5E6C81">
            <w:pPr>
              <w:spacing w:before="0" w:after="0" w:line="240" w:lineRule="auto"/>
              <w:jc w:val="left"/>
            </w:pPr>
            <w:r>
              <w:rPr>
                <w:rFonts w:ascii="SimSun" w:hAnsi="SimSun" w:eastAsia="SimSun" w:cs="SimSun"/>
                <w:b w:val="0"/>
                <w:bCs w:val="0"/>
                <w:color w:val="000000"/>
                <w:sz w:val="17"/>
                <w:szCs w:val="17"/>
              </w:rPr>
              <w:t>XX国际航运（中国）有限公司</w:t>
            </w:r>
          </w:p>
        </w:tc>
        <w:tc>
          <w:tcPr>
            <w:tcW w:w="650" w:type="pct"/>
            <w:tcMar>
              <w:top w:w="60" w:type="dxa"/>
              <w:left w:w="70" w:type="dxa"/>
              <w:bottom w:w="60" w:type="dxa"/>
              <w:right w:w="70" w:type="dxa"/>
            </w:tcMar>
            <w:vAlign w:val="center"/>
          </w:tcPr>
          <w:p w14:paraId="0C3FD12F">
            <w:pPr>
              <w:spacing w:before="0" w:after="0" w:line="240" w:lineRule="auto"/>
              <w:jc w:val="left"/>
            </w:pPr>
            <w:r>
              <w:rPr>
                <w:rFonts w:ascii="SimSun" w:hAnsi="SimSun" w:eastAsia="SimSun" w:cs="SimSun"/>
                <w:b w:val="0"/>
                <w:bCs w:val="0"/>
                <w:color w:val="000000"/>
                <w:sz w:val="17"/>
                <w:szCs w:val="17"/>
              </w:rPr>
              <w:t>1年以内</w:t>
            </w:r>
          </w:p>
        </w:tc>
        <w:tc>
          <w:tcPr>
            <w:tcW w:w="800" w:type="pct"/>
            <w:tcMar>
              <w:top w:w="60" w:type="dxa"/>
              <w:left w:w="70" w:type="dxa"/>
              <w:bottom w:w="60" w:type="dxa"/>
              <w:right w:w="70" w:type="dxa"/>
            </w:tcMar>
            <w:vAlign w:val="center"/>
          </w:tcPr>
          <w:p w14:paraId="1F821C65">
            <w:pPr>
              <w:spacing w:before="0" w:after="0" w:line="240" w:lineRule="auto"/>
              <w:jc w:val="left"/>
            </w:pPr>
            <w:r>
              <w:rPr>
                <w:rFonts w:ascii="SimSun" w:hAnsi="SimSun" w:eastAsia="SimSun" w:cs="SimSun"/>
                <w:b w:val="0"/>
                <w:bCs w:val="0"/>
                <w:color w:val="000000"/>
                <w:sz w:val="17"/>
                <w:szCs w:val="17"/>
              </w:rPr>
              <w:t>44.09</w:t>
            </w:r>
          </w:p>
        </w:tc>
        <w:tc>
          <w:tcPr>
            <w:tcW w:w="500" w:type="pct"/>
            <w:tcMar>
              <w:top w:w="60" w:type="dxa"/>
              <w:left w:w="70" w:type="dxa"/>
              <w:bottom w:w="60" w:type="dxa"/>
              <w:right w:w="70" w:type="dxa"/>
            </w:tcMar>
            <w:vAlign w:val="center"/>
          </w:tcPr>
          <w:p w14:paraId="3E1B56B3">
            <w:pPr>
              <w:spacing w:before="0" w:after="0" w:line="240" w:lineRule="auto"/>
              <w:jc w:val="left"/>
            </w:pPr>
            <w:r>
              <w:rPr>
                <w:rFonts w:ascii="SimSun" w:hAnsi="SimSun" w:eastAsia="SimSun" w:cs="SimSun"/>
                <w:b w:val="0"/>
                <w:bCs w:val="0"/>
                <w:color w:val="000000"/>
                <w:sz w:val="17"/>
                <w:szCs w:val="17"/>
              </w:rPr>
              <w:t>21.99%</w:t>
            </w:r>
          </w:p>
        </w:tc>
        <w:tc>
          <w:tcPr>
            <w:tcW w:w="650" w:type="pct"/>
            <w:tcMar>
              <w:top w:w="60" w:type="dxa"/>
              <w:left w:w="70" w:type="dxa"/>
              <w:bottom w:w="60" w:type="dxa"/>
              <w:right w:w="70" w:type="dxa"/>
            </w:tcMar>
            <w:vAlign w:val="center"/>
          </w:tcPr>
          <w:p w14:paraId="56E18CE7">
            <w:pPr>
              <w:spacing w:before="0" w:after="0" w:line="240" w:lineRule="auto"/>
              <w:jc w:val="left"/>
            </w:pPr>
          </w:p>
        </w:tc>
        <w:tc>
          <w:tcPr>
            <w:tcW w:w="650" w:type="pct"/>
            <w:tcMar>
              <w:top w:w="60" w:type="dxa"/>
              <w:left w:w="70" w:type="dxa"/>
              <w:bottom w:w="60" w:type="dxa"/>
              <w:right w:w="70" w:type="dxa"/>
            </w:tcMar>
            <w:vAlign w:val="center"/>
          </w:tcPr>
          <w:p w14:paraId="7514E6FC">
            <w:pPr>
              <w:spacing w:before="0" w:after="0" w:line="240" w:lineRule="auto"/>
              <w:jc w:val="left"/>
            </w:pPr>
          </w:p>
        </w:tc>
      </w:tr>
      <w:tr w14:paraId="663A38F0">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600" w:type="pct"/>
            <w:tcMar>
              <w:top w:w="60" w:type="dxa"/>
              <w:left w:w="70" w:type="dxa"/>
              <w:bottom w:w="60" w:type="dxa"/>
              <w:right w:w="70" w:type="dxa"/>
            </w:tcMar>
            <w:vAlign w:val="center"/>
          </w:tcPr>
          <w:p w14:paraId="33FD5595">
            <w:pPr>
              <w:spacing w:before="0" w:after="0" w:line="240" w:lineRule="auto"/>
              <w:jc w:val="left"/>
            </w:pPr>
            <w:r>
              <w:rPr>
                <w:rFonts w:ascii="SimSun" w:hAnsi="SimSun" w:eastAsia="SimSun" w:cs="SimSun"/>
                <w:b w:val="0"/>
                <w:bCs w:val="0"/>
                <w:color w:val="000000"/>
                <w:sz w:val="17"/>
                <w:szCs w:val="17"/>
              </w:rPr>
              <w:t>XX国际集装箱码头有限公司</w:t>
            </w:r>
          </w:p>
        </w:tc>
        <w:tc>
          <w:tcPr>
            <w:tcW w:w="650" w:type="pct"/>
            <w:tcMar>
              <w:top w:w="60" w:type="dxa"/>
              <w:left w:w="70" w:type="dxa"/>
              <w:bottom w:w="60" w:type="dxa"/>
              <w:right w:w="70" w:type="dxa"/>
            </w:tcMar>
            <w:vAlign w:val="center"/>
          </w:tcPr>
          <w:p w14:paraId="7F0FEC40">
            <w:pPr>
              <w:spacing w:before="0" w:after="0" w:line="240" w:lineRule="auto"/>
              <w:jc w:val="left"/>
            </w:pPr>
            <w:r>
              <w:rPr>
                <w:rFonts w:ascii="SimSun" w:hAnsi="SimSun" w:eastAsia="SimSun" w:cs="SimSun"/>
                <w:b w:val="0"/>
                <w:bCs w:val="0"/>
                <w:color w:val="000000"/>
                <w:sz w:val="17"/>
                <w:szCs w:val="17"/>
              </w:rPr>
              <w:t>3个月以内</w:t>
            </w:r>
          </w:p>
        </w:tc>
        <w:tc>
          <w:tcPr>
            <w:tcW w:w="800" w:type="pct"/>
            <w:tcMar>
              <w:top w:w="60" w:type="dxa"/>
              <w:left w:w="70" w:type="dxa"/>
              <w:bottom w:w="60" w:type="dxa"/>
              <w:right w:w="70" w:type="dxa"/>
            </w:tcMar>
            <w:vAlign w:val="center"/>
          </w:tcPr>
          <w:p w14:paraId="59B821E5">
            <w:pPr>
              <w:spacing w:before="0" w:after="0" w:line="240" w:lineRule="auto"/>
              <w:jc w:val="left"/>
            </w:pPr>
            <w:r>
              <w:rPr>
                <w:rFonts w:ascii="SimSun" w:hAnsi="SimSun" w:eastAsia="SimSun" w:cs="SimSun"/>
                <w:b w:val="0"/>
                <w:bCs w:val="0"/>
                <w:color w:val="000000"/>
                <w:sz w:val="17"/>
                <w:szCs w:val="17"/>
              </w:rPr>
              <w:t>33.59</w:t>
            </w:r>
          </w:p>
        </w:tc>
        <w:tc>
          <w:tcPr>
            <w:tcW w:w="500" w:type="pct"/>
            <w:tcMar>
              <w:top w:w="60" w:type="dxa"/>
              <w:left w:w="70" w:type="dxa"/>
              <w:bottom w:w="60" w:type="dxa"/>
              <w:right w:w="70" w:type="dxa"/>
            </w:tcMar>
            <w:vAlign w:val="center"/>
          </w:tcPr>
          <w:p w14:paraId="08EBE699">
            <w:pPr>
              <w:spacing w:before="0" w:after="0" w:line="240" w:lineRule="auto"/>
              <w:jc w:val="left"/>
            </w:pPr>
            <w:r>
              <w:rPr>
                <w:rFonts w:ascii="SimSun" w:hAnsi="SimSun" w:eastAsia="SimSun" w:cs="SimSun"/>
                <w:b w:val="0"/>
                <w:bCs w:val="0"/>
                <w:color w:val="000000"/>
                <w:sz w:val="17"/>
                <w:szCs w:val="17"/>
              </w:rPr>
              <w:t>16.75%</w:t>
            </w:r>
          </w:p>
        </w:tc>
        <w:tc>
          <w:tcPr>
            <w:tcW w:w="650" w:type="pct"/>
            <w:tcMar>
              <w:top w:w="60" w:type="dxa"/>
              <w:left w:w="70" w:type="dxa"/>
              <w:bottom w:w="60" w:type="dxa"/>
              <w:right w:w="70" w:type="dxa"/>
            </w:tcMar>
            <w:vAlign w:val="center"/>
          </w:tcPr>
          <w:p w14:paraId="3FF80504">
            <w:pPr>
              <w:spacing w:before="0" w:after="0" w:line="240" w:lineRule="auto"/>
              <w:jc w:val="left"/>
            </w:pPr>
          </w:p>
        </w:tc>
        <w:tc>
          <w:tcPr>
            <w:tcW w:w="650" w:type="pct"/>
            <w:tcMar>
              <w:top w:w="60" w:type="dxa"/>
              <w:left w:w="70" w:type="dxa"/>
              <w:bottom w:w="60" w:type="dxa"/>
              <w:right w:w="70" w:type="dxa"/>
            </w:tcMar>
            <w:vAlign w:val="center"/>
          </w:tcPr>
          <w:p w14:paraId="2BB7BF56">
            <w:pPr>
              <w:spacing w:before="0" w:after="0" w:line="240" w:lineRule="auto"/>
              <w:jc w:val="left"/>
            </w:pPr>
          </w:p>
        </w:tc>
      </w:tr>
      <w:tr w14:paraId="01D3986A">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600" w:type="pct"/>
            <w:tcMar>
              <w:top w:w="60" w:type="dxa"/>
              <w:left w:w="70" w:type="dxa"/>
              <w:bottom w:w="60" w:type="dxa"/>
              <w:right w:w="70" w:type="dxa"/>
            </w:tcMar>
            <w:vAlign w:val="center"/>
          </w:tcPr>
          <w:p w14:paraId="76873ECB">
            <w:pPr>
              <w:spacing w:before="0" w:after="0" w:line="240" w:lineRule="auto"/>
              <w:jc w:val="left"/>
            </w:pPr>
            <w:r>
              <w:rPr>
                <w:rFonts w:ascii="SimSun" w:hAnsi="SimSun" w:eastAsia="SimSun" w:cs="SimSun"/>
                <w:b w:val="0"/>
                <w:bCs w:val="0"/>
                <w:color w:val="000000"/>
                <w:sz w:val="17"/>
                <w:szCs w:val="17"/>
              </w:rPr>
              <w:t>XX能源运输有限公司</w:t>
            </w:r>
          </w:p>
        </w:tc>
        <w:tc>
          <w:tcPr>
            <w:tcW w:w="650" w:type="pct"/>
            <w:tcMar>
              <w:top w:w="60" w:type="dxa"/>
              <w:left w:w="70" w:type="dxa"/>
              <w:bottom w:w="60" w:type="dxa"/>
              <w:right w:w="70" w:type="dxa"/>
            </w:tcMar>
            <w:vAlign w:val="center"/>
          </w:tcPr>
          <w:p w14:paraId="33211827">
            <w:pPr>
              <w:spacing w:before="0" w:after="0" w:line="240" w:lineRule="auto"/>
              <w:jc w:val="left"/>
            </w:pPr>
            <w:r>
              <w:rPr>
                <w:rFonts w:ascii="SimSun" w:hAnsi="SimSun" w:eastAsia="SimSun" w:cs="SimSun"/>
                <w:b w:val="0"/>
                <w:bCs w:val="0"/>
                <w:color w:val="000000"/>
                <w:sz w:val="17"/>
                <w:szCs w:val="17"/>
              </w:rPr>
              <w:t>3个月以内</w:t>
            </w:r>
          </w:p>
        </w:tc>
        <w:tc>
          <w:tcPr>
            <w:tcW w:w="800" w:type="pct"/>
            <w:tcMar>
              <w:top w:w="60" w:type="dxa"/>
              <w:left w:w="70" w:type="dxa"/>
              <w:bottom w:w="60" w:type="dxa"/>
              <w:right w:w="70" w:type="dxa"/>
            </w:tcMar>
            <w:vAlign w:val="center"/>
          </w:tcPr>
          <w:p w14:paraId="7CF7D13B">
            <w:pPr>
              <w:spacing w:before="0" w:after="0" w:line="240" w:lineRule="auto"/>
              <w:jc w:val="left"/>
            </w:pPr>
            <w:r>
              <w:rPr>
                <w:rFonts w:ascii="SimSun" w:hAnsi="SimSun" w:eastAsia="SimSun" w:cs="SimSun"/>
                <w:b w:val="0"/>
                <w:bCs w:val="0"/>
                <w:color w:val="000000"/>
                <w:sz w:val="17"/>
                <w:szCs w:val="17"/>
              </w:rPr>
              <w:t>29.61</w:t>
            </w:r>
          </w:p>
        </w:tc>
        <w:tc>
          <w:tcPr>
            <w:tcW w:w="500" w:type="pct"/>
            <w:tcMar>
              <w:top w:w="60" w:type="dxa"/>
              <w:left w:w="70" w:type="dxa"/>
              <w:bottom w:w="60" w:type="dxa"/>
              <w:right w:w="70" w:type="dxa"/>
            </w:tcMar>
            <w:vAlign w:val="center"/>
          </w:tcPr>
          <w:p w14:paraId="39E1D497">
            <w:pPr>
              <w:spacing w:before="0" w:after="0" w:line="240" w:lineRule="auto"/>
              <w:jc w:val="left"/>
            </w:pPr>
            <w:r>
              <w:rPr>
                <w:rFonts w:ascii="SimSun" w:hAnsi="SimSun" w:eastAsia="SimSun" w:cs="SimSun"/>
                <w:b w:val="0"/>
                <w:bCs w:val="0"/>
                <w:color w:val="000000"/>
                <w:sz w:val="17"/>
                <w:szCs w:val="17"/>
              </w:rPr>
              <w:t>14.77%</w:t>
            </w:r>
          </w:p>
        </w:tc>
        <w:tc>
          <w:tcPr>
            <w:tcW w:w="650" w:type="pct"/>
            <w:tcMar>
              <w:top w:w="60" w:type="dxa"/>
              <w:left w:w="70" w:type="dxa"/>
              <w:bottom w:w="60" w:type="dxa"/>
              <w:right w:w="70" w:type="dxa"/>
            </w:tcMar>
            <w:vAlign w:val="center"/>
          </w:tcPr>
          <w:p w14:paraId="2BBECCD5">
            <w:pPr>
              <w:spacing w:before="0" w:after="0" w:line="240" w:lineRule="auto"/>
              <w:jc w:val="left"/>
            </w:pPr>
          </w:p>
        </w:tc>
        <w:tc>
          <w:tcPr>
            <w:tcW w:w="650" w:type="pct"/>
            <w:tcMar>
              <w:top w:w="60" w:type="dxa"/>
              <w:left w:w="70" w:type="dxa"/>
              <w:bottom w:w="60" w:type="dxa"/>
              <w:right w:w="70" w:type="dxa"/>
            </w:tcMar>
            <w:vAlign w:val="center"/>
          </w:tcPr>
          <w:p w14:paraId="22E1E25F">
            <w:pPr>
              <w:spacing w:before="0" w:after="0" w:line="240" w:lineRule="auto"/>
              <w:jc w:val="left"/>
            </w:pPr>
          </w:p>
        </w:tc>
      </w:tr>
      <w:tr w14:paraId="0FFBA3FD">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600" w:type="pct"/>
            <w:tcMar>
              <w:top w:w="60" w:type="dxa"/>
              <w:left w:w="70" w:type="dxa"/>
              <w:bottom w:w="60" w:type="dxa"/>
              <w:right w:w="70" w:type="dxa"/>
            </w:tcMar>
            <w:vAlign w:val="center"/>
          </w:tcPr>
          <w:p w14:paraId="31F77837">
            <w:pPr>
              <w:spacing w:before="0" w:after="0" w:line="240" w:lineRule="auto"/>
              <w:jc w:val="left"/>
            </w:pPr>
            <w:r>
              <w:rPr>
                <w:rFonts w:ascii="SimSun" w:hAnsi="SimSun" w:eastAsia="SimSun" w:cs="SimSun"/>
                <w:b/>
                <w:bCs/>
                <w:color w:val="000000"/>
                <w:sz w:val="17"/>
                <w:szCs w:val="17"/>
              </w:rPr>
              <w:t>合计</w:t>
            </w:r>
          </w:p>
        </w:tc>
        <w:tc>
          <w:tcPr>
            <w:tcW w:w="650" w:type="pct"/>
            <w:tcMar>
              <w:top w:w="60" w:type="dxa"/>
              <w:left w:w="70" w:type="dxa"/>
              <w:bottom w:w="60" w:type="dxa"/>
              <w:right w:w="70" w:type="dxa"/>
            </w:tcMar>
            <w:vAlign w:val="center"/>
          </w:tcPr>
          <w:p w14:paraId="61C39CB7">
            <w:pPr>
              <w:spacing w:before="0" w:after="0" w:line="240" w:lineRule="auto"/>
              <w:jc w:val="left"/>
            </w:pPr>
          </w:p>
        </w:tc>
        <w:tc>
          <w:tcPr>
            <w:tcW w:w="800" w:type="pct"/>
            <w:tcMar>
              <w:top w:w="60" w:type="dxa"/>
              <w:left w:w="70" w:type="dxa"/>
              <w:bottom w:w="60" w:type="dxa"/>
              <w:right w:w="70" w:type="dxa"/>
            </w:tcMar>
            <w:vAlign w:val="center"/>
          </w:tcPr>
          <w:p w14:paraId="7C0CFEDB">
            <w:pPr>
              <w:spacing w:before="0" w:after="0" w:line="240" w:lineRule="auto"/>
              <w:jc w:val="left"/>
            </w:pPr>
            <w:r>
              <w:rPr>
                <w:rFonts w:ascii="SimSun" w:hAnsi="SimSun" w:eastAsia="SimSun" w:cs="SimSun"/>
                <w:b/>
                <w:bCs/>
                <w:color w:val="000000"/>
                <w:sz w:val="17"/>
                <w:szCs w:val="17"/>
              </w:rPr>
              <w:t>200.54</w:t>
            </w:r>
          </w:p>
        </w:tc>
        <w:tc>
          <w:tcPr>
            <w:tcW w:w="500" w:type="pct"/>
            <w:tcMar>
              <w:top w:w="60" w:type="dxa"/>
              <w:left w:w="70" w:type="dxa"/>
              <w:bottom w:w="60" w:type="dxa"/>
              <w:right w:w="70" w:type="dxa"/>
            </w:tcMar>
            <w:vAlign w:val="center"/>
          </w:tcPr>
          <w:p w14:paraId="10417C2B">
            <w:pPr>
              <w:spacing w:before="0" w:after="0" w:line="240" w:lineRule="auto"/>
              <w:jc w:val="left"/>
            </w:pPr>
          </w:p>
        </w:tc>
        <w:tc>
          <w:tcPr>
            <w:tcW w:w="650" w:type="pct"/>
            <w:tcMar>
              <w:top w:w="60" w:type="dxa"/>
              <w:left w:w="70" w:type="dxa"/>
              <w:bottom w:w="60" w:type="dxa"/>
              <w:right w:w="70" w:type="dxa"/>
            </w:tcMar>
            <w:vAlign w:val="center"/>
          </w:tcPr>
          <w:p w14:paraId="692DD8ED">
            <w:pPr>
              <w:spacing w:before="0" w:after="0" w:line="240" w:lineRule="auto"/>
              <w:jc w:val="left"/>
            </w:pPr>
          </w:p>
        </w:tc>
        <w:tc>
          <w:tcPr>
            <w:tcW w:w="650" w:type="pct"/>
            <w:tcMar>
              <w:top w:w="60" w:type="dxa"/>
              <w:left w:w="70" w:type="dxa"/>
              <w:bottom w:w="60" w:type="dxa"/>
              <w:right w:w="70" w:type="dxa"/>
            </w:tcMar>
            <w:vAlign w:val="center"/>
          </w:tcPr>
          <w:p w14:paraId="2009E695">
            <w:pPr>
              <w:spacing w:before="0" w:after="0" w:line="240" w:lineRule="auto"/>
              <w:jc w:val="left"/>
            </w:pPr>
          </w:p>
        </w:tc>
      </w:tr>
    </w:tbl>
    <w:p w14:paraId="1C3C4D0A">
      <w:pPr>
        <w:spacing w:before="40" w:after="80" w:line="360" w:lineRule="auto"/>
      </w:pPr>
    </w:p>
    <w:p w14:paraId="4D2C73BA">
      <w:pPr>
        <w:spacing w:before="20" w:after="60" w:line="300" w:lineRule="auto"/>
        <w:jc w:val="left"/>
      </w:pPr>
      <w:r>
        <w:rPr>
          <w:rFonts w:ascii="SimSun" w:hAnsi="SimSun" w:eastAsia="SimSun" w:cs="SimSun"/>
          <w:b w:val="0"/>
          <w:bCs w:val="0"/>
          <w:color w:val="000000"/>
          <w:sz w:val="21"/>
          <w:szCs w:val="21"/>
        </w:rPr>
        <w:t>主要下游企业情况（单位：万元）</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2654"/>
        <w:gridCol w:w="2654"/>
        <w:gridCol w:w="1278"/>
        <w:gridCol w:w="885"/>
        <w:gridCol w:w="1081"/>
        <w:gridCol w:w="1082"/>
      </w:tblGrid>
      <w:tr w14:paraId="36A46BEF">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1350" w:type="pct"/>
            <w:tcMar>
              <w:top w:w="60" w:type="dxa"/>
              <w:left w:w="70" w:type="dxa"/>
              <w:bottom w:w="60" w:type="dxa"/>
              <w:right w:w="70" w:type="dxa"/>
            </w:tcMar>
            <w:vAlign w:val="center"/>
          </w:tcPr>
          <w:p w14:paraId="02CCC34B">
            <w:pPr>
              <w:spacing w:before="0" w:after="0" w:line="240" w:lineRule="auto"/>
              <w:jc w:val="center"/>
            </w:pPr>
            <w:r>
              <w:rPr>
                <w:rFonts w:ascii="SimSun" w:hAnsi="SimSun" w:eastAsia="SimSun" w:cs="SimSun"/>
                <w:b/>
                <w:bCs/>
                <w:color w:val="000000"/>
                <w:sz w:val="18"/>
                <w:szCs w:val="18"/>
              </w:rPr>
              <w:t>客户名称</w:t>
            </w:r>
          </w:p>
        </w:tc>
        <w:tc>
          <w:tcPr>
            <w:tcW w:w="1350" w:type="pct"/>
            <w:tcMar>
              <w:top w:w="60" w:type="dxa"/>
              <w:left w:w="70" w:type="dxa"/>
              <w:bottom w:w="60" w:type="dxa"/>
              <w:right w:w="70" w:type="dxa"/>
            </w:tcMar>
            <w:vAlign w:val="center"/>
          </w:tcPr>
          <w:p w14:paraId="368E717E">
            <w:pPr>
              <w:spacing w:before="0" w:after="0" w:line="240" w:lineRule="auto"/>
              <w:jc w:val="center"/>
            </w:pPr>
            <w:r>
              <w:rPr>
                <w:rFonts w:ascii="SimSun" w:hAnsi="SimSun" w:eastAsia="SimSun" w:cs="SimSun"/>
                <w:b/>
                <w:bCs/>
                <w:color w:val="000000"/>
                <w:sz w:val="18"/>
                <w:szCs w:val="18"/>
              </w:rPr>
              <w:t>销售产品种类</w:t>
            </w:r>
          </w:p>
        </w:tc>
        <w:tc>
          <w:tcPr>
            <w:tcW w:w="650" w:type="pct"/>
            <w:tcMar>
              <w:top w:w="60" w:type="dxa"/>
              <w:left w:w="70" w:type="dxa"/>
              <w:bottom w:w="60" w:type="dxa"/>
              <w:right w:w="70" w:type="dxa"/>
            </w:tcMar>
            <w:vAlign w:val="center"/>
          </w:tcPr>
          <w:p w14:paraId="62A9D4AE">
            <w:pPr>
              <w:spacing w:before="0" w:after="0" w:line="240" w:lineRule="auto"/>
              <w:jc w:val="center"/>
            </w:pPr>
            <w:r>
              <w:rPr>
                <w:rFonts w:ascii="SimSun" w:hAnsi="SimSun" w:eastAsia="SimSun" w:cs="SimSun"/>
                <w:b/>
                <w:bCs/>
                <w:color w:val="000000"/>
                <w:sz w:val="18"/>
                <w:szCs w:val="18"/>
              </w:rPr>
              <w:t>金额</w:t>
            </w:r>
          </w:p>
        </w:tc>
        <w:tc>
          <w:tcPr>
            <w:tcW w:w="450" w:type="pct"/>
            <w:tcMar>
              <w:top w:w="60" w:type="dxa"/>
              <w:left w:w="70" w:type="dxa"/>
              <w:bottom w:w="60" w:type="dxa"/>
              <w:right w:w="70" w:type="dxa"/>
            </w:tcMar>
            <w:vAlign w:val="center"/>
          </w:tcPr>
          <w:p w14:paraId="0E64C3E4">
            <w:pPr>
              <w:spacing w:before="0" w:after="0" w:line="240" w:lineRule="auto"/>
              <w:jc w:val="center"/>
            </w:pPr>
            <w:r>
              <w:rPr>
                <w:rFonts w:ascii="SimSun" w:hAnsi="SimSun" w:eastAsia="SimSun" w:cs="SimSun"/>
                <w:b/>
                <w:bCs/>
                <w:color w:val="000000"/>
                <w:sz w:val="18"/>
                <w:szCs w:val="18"/>
              </w:rPr>
              <w:t>占比</w:t>
            </w:r>
          </w:p>
        </w:tc>
        <w:tc>
          <w:tcPr>
            <w:tcW w:w="550" w:type="pct"/>
            <w:tcMar>
              <w:top w:w="60" w:type="dxa"/>
              <w:left w:w="70" w:type="dxa"/>
              <w:bottom w:w="60" w:type="dxa"/>
              <w:right w:w="70" w:type="dxa"/>
            </w:tcMar>
            <w:vAlign w:val="center"/>
          </w:tcPr>
          <w:p w14:paraId="35E89608">
            <w:pPr>
              <w:spacing w:before="0" w:after="0" w:line="240" w:lineRule="auto"/>
              <w:jc w:val="center"/>
            </w:pPr>
            <w:r>
              <w:rPr>
                <w:rFonts w:ascii="SimSun" w:hAnsi="SimSun" w:eastAsia="SimSun" w:cs="SimSun"/>
                <w:b/>
                <w:bCs/>
                <w:color w:val="000000"/>
                <w:sz w:val="18"/>
                <w:szCs w:val="18"/>
              </w:rPr>
              <w:t>结算方式</w:t>
            </w:r>
          </w:p>
        </w:tc>
        <w:tc>
          <w:tcPr>
            <w:tcW w:w="550" w:type="pct"/>
            <w:tcMar>
              <w:top w:w="60" w:type="dxa"/>
              <w:left w:w="70" w:type="dxa"/>
              <w:bottom w:w="60" w:type="dxa"/>
              <w:right w:w="70" w:type="dxa"/>
            </w:tcMar>
            <w:vAlign w:val="center"/>
          </w:tcPr>
          <w:p w14:paraId="15D6E1AD">
            <w:pPr>
              <w:spacing w:before="0" w:after="0" w:line="240" w:lineRule="auto"/>
              <w:jc w:val="center"/>
            </w:pPr>
            <w:r>
              <w:rPr>
                <w:rFonts w:ascii="SimSun" w:hAnsi="SimSun" w:eastAsia="SimSun" w:cs="SimSun"/>
                <w:b/>
                <w:bCs/>
                <w:color w:val="000000"/>
                <w:sz w:val="18"/>
                <w:szCs w:val="18"/>
              </w:rPr>
              <w:t>账期</w:t>
            </w:r>
          </w:p>
        </w:tc>
      </w:tr>
      <w:tr w14:paraId="1D6ACFC7">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350" w:type="pct"/>
            <w:tcMar>
              <w:top w:w="60" w:type="dxa"/>
              <w:left w:w="70" w:type="dxa"/>
              <w:bottom w:w="60" w:type="dxa"/>
              <w:right w:w="70" w:type="dxa"/>
            </w:tcMar>
            <w:vAlign w:val="center"/>
          </w:tcPr>
          <w:p w14:paraId="2CE53A1A">
            <w:pPr>
              <w:spacing w:before="0" w:after="0" w:line="240" w:lineRule="auto"/>
              <w:jc w:val="left"/>
            </w:pPr>
            <w:r>
              <w:rPr>
                <w:rFonts w:ascii="SimSun" w:hAnsi="SimSun" w:eastAsia="SimSun" w:cs="SimSun"/>
                <w:b w:val="0"/>
                <w:bCs w:val="0"/>
                <w:color w:val="000000"/>
                <w:sz w:val="17"/>
                <w:szCs w:val="17"/>
              </w:rPr>
              <w:t>XX贸易有限公司</w:t>
            </w:r>
          </w:p>
        </w:tc>
        <w:tc>
          <w:tcPr>
            <w:tcW w:w="1350" w:type="pct"/>
            <w:tcMar>
              <w:top w:w="60" w:type="dxa"/>
              <w:left w:w="70" w:type="dxa"/>
              <w:bottom w:w="60" w:type="dxa"/>
              <w:right w:w="70" w:type="dxa"/>
            </w:tcMar>
            <w:vAlign w:val="center"/>
          </w:tcPr>
          <w:p w14:paraId="12C09122">
            <w:pPr>
              <w:spacing w:before="0" w:after="0" w:line="240" w:lineRule="auto"/>
              <w:jc w:val="left"/>
            </w:pPr>
            <w:r>
              <w:rPr>
                <w:rFonts w:ascii="SimSun" w:hAnsi="SimSun" w:eastAsia="SimSun" w:cs="SimSun"/>
                <w:b w:val="0"/>
                <w:bCs w:val="0"/>
                <w:color w:val="000000"/>
                <w:sz w:val="17"/>
                <w:szCs w:val="17"/>
              </w:rPr>
              <w:t>1年以内</w:t>
            </w:r>
          </w:p>
        </w:tc>
        <w:tc>
          <w:tcPr>
            <w:tcW w:w="650" w:type="pct"/>
            <w:tcMar>
              <w:top w:w="60" w:type="dxa"/>
              <w:left w:w="70" w:type="dxa"/>
              <w:bottom w:w="60" w:type="dxa"/>
              <w:right w:w="70" w:type="dxa"/>
            </w:tcMar>
            <w:vAlign w:val="center"/>
          </w:tcPr>
          <w:p w14:paraId="371BF161">
            <w:pPr>
              <w:spacing w:before="0" w:after="0" w:line="240" w:lineRule="auto"/>
              <w:jc w:val="left"/>
            </w:pPr>
            <w:r>
              <w:rPr>
                <w:rFonts w:ascii="SimSun" w:hAnsi="SimSun" w:eastAsia="SimSun" w:cs="SimSun"/>
                <w:b w:val="0"/>
                <w:bCs w:val="0"/>
                <w:color w:val="000000"/>
                <w:sz w:val="17"/>
                <w:szCs w:val="17"/>
              </w:rPr>
              <w:t>79.82</w:t>
            </w:r>
          </w:p>
        </w:tc>
        <w:tc>
          <w:tcPr>
            <w:tcW w:w="450" w:type="pct"/>
            <w:tcMar>
              <w:top w:w="60" w:type="dxa"/>
              <w:left w:w="70" w:type="dxa"/>
              <w:bottom w:w="60" w:type="dxa"/>
              <w:right w:w="70" w:type="dxa"/>
            </w:tcMar>
            <w:vAlign w:val="center"/>
          </w:tcPr>
          <w:p w14:paraId="3FC4ECCE">
            <w:pPr>
              <w:spacing w:before="0" w:after="0" w:line="240" w:lineRule="auto"/>
              <w:jc w:val="left"/>
            </w:pPr>
            <w:r>
              <w:rPr>
                <w:rFonts w:ascii="SimSun" w:hAnsi="SimSun" w:eastAsia="SimSun" w:cs="SimSun"/>
                <w:b w:val="0"/>
                <w:bCs w:val="0"/>
                <w:color w:val="000000"/>
                <w:sz w:val="17"/>
                <w:szCs w:val="17"/>
              </w:rPr>
              <w:t>29.39%</w:t>
            </w:r>
          </w:p>
        </w:tc>
        <w:tc>
          <w:tcPr>
            <w:tcW w:w="550" w:type="pct"/>
            <w:tcMar>
              <w:top w:w="60" w:type="dxa"/>
              <w:left w:w="70" w:type="dxa"/>
              <w:bottom w:w="60" w:type="dxa"/>
              <w:right w:w="70" w:type="dxa"/>
            </w:tcMar>
            <w:vAlign w:val="center"/>
          </w:tcPr>
          <w:p w14:paraId="647F8A43">
            <w:pPr>
              <w:spacing w:before="0" w:after="0" w:line="240" w:lineRule="auto"/>
              <w:jc w:val="left"/>
            </w:pPr>
          </w:p>
        </w:tc>
        <w:tc>
          <w:tcPr>
            <w:tcW w:w="550" w:type="pct"/>
            <w:tcMar>
              <w:top w:w="60" w:type="dxa"/>
              <w:left w:w="70" w:type="dxa"/>
              <w:bottom w:w="60" w:type="dxa"/>
              <w:right w:w="70" w:type="dxa"/>
            </w:tcMar>
            <w:vAlign w:val="center"/>
          </w:tcPr>
          <w:p w14:paraId="33E608C3">
            <w:pPr>
              <w:spacing w:before="0" w:after="0" w:line="240" w:lineRule="auto"/>
              <w:jc w:val="left"/>
            </w:pPr>
          </w:p>
        </w:tc>
      </w:tr>
      <w:tr w14:paraId="6CC17FE9">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350" w:type="pct"/>
            <w:tcMar>
              <w:top w:w="60" w:type="dxa"/>
              <w:left w:w="70" w:type="dxa"/>
              <w:bottom w:w="60" w:type="dxa"/>
              <w:right w:w="70" w:type="dxa"/>
            </w:tcMar>
            <w:vAlign w:val="center"/>
          </w:tcPr>
          <w:p w14:paraId="48A93D5D">
            <w:pPr>
              <w:spacing w:before="0" w:after="0" w:line="240" w:lineRule="auto"/>
              <w:jc w:val="left"/>
            </w:pPr>
            <w:r>
              <w:rPr>
                <w:rFonts w:ascii="SimSun" w:hAnsi="SimSun" w:eastAsia="SimSun" w:cs="SimSun"/>
                <w:b w:val="0"/>
                <w:bCs w:val="0"/>
                <w:color w:val="000000"/>
                <w:sz w:val="17"/>
                <w:szCs w:val="17"/>
              </w:rPr>
              <w:t>XX供应链有限公司</w:t>
            </w:r>
          </w:p>
        </w:tc>
        <w:tc>
          <w:tcPr>
            <w:tcW w:w="1350" w:type="pct"/>
            <w:tcMar>
              <w:top w:w="60" w:type="dxa"/>
              <w:left w:w="70" w:type="dxa"/>
              <w:bottom w:w="60" w:type="dxa"/>
              <w:right w:w="70" w:type="dxa"/>
            </w:tcMar>
            <w:vAlign w:val="center"/>
          </w:tcPr>
          <w:p w14:paraId="44D6172B">
            <w:pPr>
              <w:spacing w:before="0" w:after="0" w:line="240" w:lineRule="auto"/>
              <w:jc w:val="left"/>
            </w:pPr>
            <w:r>
              <w:rPr>
                <w:rFonts w:ascii="SimSun" w:hAnsi="SimSun" w:eastAsia="SimSun" w:cs="SimSun"/>
                <w:b w:val="0"/>
                <w:bCs w:val="0"/>
                <w:color w:val="000000"/>
                <w:sz w:val="17"/>
                <w:szCs w:val="17"/>
              </w:rPr>
              <w:t>3-6个月</w:t>
            </w:r>
          </w:p>
        </w:tc>
        <w:tc>
          <w:tcPr>
            <w:tcW w:w="650" w:type="pct"/>
            <w:tcMar>
              <w:top w:w="60" w:type="dxa"/>
              <w:left w:w="70" w:type="dxa"/>
              <w:bottom w:w="60" w:type="dxa"/>
              <w:right w:w="70" w:type="dxa"/>
            </w:tcMar>
            <w:vAlign w:val="center"/>
          </w:tcPr>
          <w:p w14:paraId="49736AFA">
            <w:pPr>
              <w:spacing w:before="0" w:after="0" w:line="240" w:lineRule="auto"/>
              <w:jc w:val="left"/>
            </w:pPr>
            <w:r>
              <w:rPr>
                <w:rFonts w:ascii="SimSun" w:hAnsi="SimSun" w:eastAsia="SimSun" w:cs="SimSun"/>
                <w:b w:val="0"/>
                <w:bCs w:val="0"/>
                <w:color w:val="000000"/>
                <w:sz w:val="17"/>
                <w:szCs w:val="17"/>
              </w:rPr>
              <w:t>75.42</w:t>
            </w:r>
          </w:p>
        </w:tc>
        <w:tc>
          <w:tcPr>
            <w:tcW w:w="450" w:type="pct"/>
            <w:tcMar>
              <w:top w:w="60" w:type="dxa"/>
              <w:left w:w="70" w:type="dxa"/>
              <w:bottom w:w="60" w:type="dxa"/>
              <w:right w:w="70" w:type="dxa"/>
            </w:tcMar>
            <w:vAlign w:val="center"/>
          </w:tcPr>
          <w:p w14:paraId="122BD014">
            <w:pPr>
              <w:spacing w:before="0" w:after="0" w:line="240" w:lineRule="auto"/>
              <w:jc w:val="left"/>
            </w:pPr>
            <w:r>
              <w:rPr>
                <w:rFonts w:ascii="SimSun" w:hAnsi="SimSun" w:eastAsia="SimSun" w:cs="SimSun"/>
                <w:b w:val="0"/>
                <w:bCs w:val="0"/>
                <w:color w:val="000000"/>
                <w:sz w:val="17"/>
                <w:szCs w:val="17"/>
              </w:rPr>
              <w:t>27.77%</w:t>
            </w:r>
          </w:p>
        </w:tc>
        <w:tc>
          <w:tcPr>
            <w:tcW w:w="550" w:type="pct"/>
            <w:tcMar>
              <w:top w:w="60" w:type="dxa"/>
              <w:left w:w="70" w:type="dxa"/>
              <w:bottom w:w="60" w:type="dxa"/>
              <w:right w:w="70" w:type="dxa"/>
            </w:tcMar>
            <w:vAlign w:val="center"/>
          </w:tcPr>
          <w:p w14:paraId="3597C5B2">
            <w:pPr>
              <w:spacing w:before="0" w:after="0" w:line="240" w:lineRule="auto"/>
              <w:jc w:val="left"/>
            </w:pPr>
          </w:p>
        </w:tc>
        <w:tc>
          <w:tcPr>
            <w:tcW w:w="550" w:type="pct"/>
            <w:tcMar>
              <w:top w:w="60" w:type="dxa"/>
              <w:left w:w="70" w:type="dxa"/>
              <w:bottom w:w="60" w:type="dxa"/>
              <w:right w:w="70" w:type="dxa"/>
            </w:tcMar>
            <w:vAlign w:val="center"/>
          </w:tcPr>
          <w:p w14:paraId="7998D766">
            <w:pPr>
              <w:spacing w:before="0" w:after="0" w:line="240" w:lineRule="auto"/>
              <w:jc w:val="left"/>
            </w:pPr>
          </w:p>
        </w:tc>
      </w:tr>
      <w:tr w14:paraId="3151A8AC">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350" w:type="pct"/>
            <w:tcMar>
              <w:top w:w="60" w:type="dxa"/>
              <w:left w:w="70" w:type="dxa"/>
              <w:bottom w:w="60" w:type="dxa"/>
              <w:right w:w="70" w:type="dxa"/>
            </w:tcMar>
            <w:vAlign w:val="center"/>
          </w:tcPr>
          <w:p w14:paraId="23EC838B">
            <w:pPr>
              <w:spacing w:before="0" w:after="0" w:line="240" w:lineRule="auto"/>
              <w:jc w:val="left"/>
            </w:pPr>
            <w:r>
              <w:rPr>
                <w:rFonts w:ascii="SimSun" w:hAnsi="SimSun" w:eastAsia="SimSun" w:cs="SimSun"/>
                <w:b w:val="0"/>
                <w:bCs w:val="0"/>
                <w:color w:val="000000"/>
                <w:sz w:val="17"/>
                <w:szCs w:val="17"/>
              </w:rPr>
              <w:t>XX物流有限公司</w:t>
            </w:r>
          </w:p>
        </w:tc>
        <w:tc>
          <w:tcPr>
            <w:tcW w:w="1350" w:type="pct"/>
            <w:tcMar>
              <w:top w:w="60" w:type="dxa"/>
              <w:left w:w="70" w:type="dxa"/>
              <w:bottom w:w="60" w:type="dxa"/>
              <w:right w:w="70" w:type="dxa"/>
            </w:tcMar>
            <w:vAlign w:val="center"/>
          </w:tcPr>
          <w:p w14:paraId="6B3051FE">
            <w:pPr>
              <w:spacing w:before="0" w:after="0" w:line="240" w:lineRule="auto"/>
              <w:jc w:val="left"/>
            </w:pPr>
            <w:r>
              <w:rPr>
                <w:rFonts w:ascii="SimSun" w:hAnsi="SimSun" w:eastAsia="SimSun" w:cs="SimSun"/>
                <w:b w:val="0"/>
                <w:bCs w:val="0"/>
                <w:color w:val="000000"/>
                <w:sz w:val="17"/>
                <w:szCs w:val="17"/>
              </w:rPr>
              <w:t>3个月以内</w:t>
            </w:r>
          </w:p>
        </w:tc>
        <w:tc>
          <w:tcPr>
            <w:tcW w:w="650" w:type="pct"/>
            <w:tcMar>
              <w:top w:w="60" w:type="dxa"/>
              <w:left w:w="70" w:type="dxa"/>
              <w:bottom w:w="60" w:type="dxa"/>
              <w:right w:w="70" w:type="dxa"/>
            </w:tcMar>
            <w:vAlign w:val="center"/>
          </w:tcPr>
          <w:p w14:paraId="642B6AD2">
            <w:pPr>
              <w:spacing w:before="0" w:after="0" w:line="240" w:lineRule="auto"/>
              <w:jc w:val="left"/>
            </w:pPr>
            <w:r>
              <w:rPr>
                <w:rFonts w:ascii="SimSun" w:hAnsi="SimSun" w:eastAsia="SimSun" w:cs="SimSun"/>
                <w:b w:val="0"/>
                <w:bCs w:val="0"/>
                <w:color w:val="000000"/>
                <w:sz w:val="17"/>
                <w:szCs w:val="17"/>
              </w:rPr>
              <w:t>61.01</w:t>
            </w:r>
          </w:p>
        </w:tc>
        <w:tc>
          <w:tcPr>
            <w:tcW w:w="450" w:type="pct"/>
            <w:tcMar>
              <w:top w:w="60" w:type="dxa"/>
              <w:left w:w="70" w:type="dxa"/>
              <w:bottom w:w="60" w:type="dxa"/>
              <w:right w:w="70" w:type="dxa"/>
            </w:tcMar>
            <w:vAlign w:val="center"/>
          </w:tcPr>
          <w:p w14:paraId="7751BB6B">
            <w:pPr>
              <w:spacing w:before="0" w:after="0" w:line="240" w:lineRule="auto"/>
              <w:jc w:val="left"/>
            </w:pPr>
            <w:r>
              <w:rPr>
                <w:rFonts w:ascii="SimSun" w:hAnsi="SimSun" w:eastAsia="SimSun" w:cs="SimSun"/>
                <w:b w:val="0"/>
                <w:bCs w:val="0"/>
                <w:color w:val="000000"/>
                <w:sz w:val="17"/>
                <w:szCs w:val="17"/>
              </w:rPr>
              <w:t>22.46%</w:t>
            </w:r>
          </w:p>
        </w:tc>
        <w:tc>
          <w:tcPr>
            <w:tcW w:w="550" w:type="pct"/>
            <w:tcMar>
              <w:top w:w="60" w:type="dxa"/>
              <w:left w:w="70" w:type="dxa"/>
              <w:bottom w:w="60" w:type="dxa"/>
              <w:right w:w="70" w:type="dxa"/>
            </w:tcMar>
            <w:vAlign w:val="center"/>
          </w:tcPr>
          <w:p w14:paraId="7BA3A094">
            <w:pPr>
              <w:spacing w:before="0" w:after="0" w:line="240" w:lineRule="auto"/>
              <w:jc w:val="left"/>
            </w:pPr>
          </w:p>
        </w:tc>
        <w:tc>
          <w:tcPr>
            <w:tcW w:w="550" w:type="pct"/>
            <w:tcMar>
              <w:top w:w="60" w:type="dxa"/>
              <w:left w:w="70" w:type="dxa"/>
              <w:bottom w:w="60" w:type="dxa"/>
              <w:right w:w="70" w:type="dxa"/>
            </w:tcMar>
            <w:vAlign w:val="center"/>
          </w:tcPr>
          <w:p w14:paraId="1A8C47E6">
            <w:pPr>
              <w:spacing w:before="0" w:after="0" w:line="240" w:lineRule="auto"/>
              <w:jc w:val="left"/>
            </w:pPr>
          </w:p>
        </w:tc>
      </w:tr>
      <w:tr w14:paraId="0F9CCA04">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350" w:type="pct"/>
            <w:tcMar>
              <w:top w:w="60" w:type="dxa"/>
              <w:left w:w="70" w:type="dxa"/>
              <w:bottom w:w="60" w:type="dxa"/>
              <w:right w:w="70" w:type="dxa"/>
            </w:tcMar>
            <w:vAlign w:val="center"/>
          </w:tcPr>
          <w:p w14:paraId="48E7CF54">
            <w:pPr>
              <w:spacing w:before="0" w:after="0" w:line="240" w:lineRule="auto"/>
              <w:jc w:val="left"/>
            </w:pPr>
            <w:r>
              <w:rPr>
                <w:rFonts w:ascii="SimSun" w:hAnsi="SimSun" w:eastAsia="SimSun" w:cs="SimSun"/>
                <w:b w:val="0"/>
                <w:bCs w:val="0"/>
                <w:color w:val="000000"/>
                <w:sz w:val="17"/>
                <w:szCs w:val="17"/>
              </w:rPr>
              <w:t>XX制造有限公司</w:t>
            </w:r>
          </w:p>
        </w:tc>
        <w:tc>
          <w:tcPr>
            <w:tcW w:w="1350" w:type="pct"/>
            <w:tcMar>
              <w:top w:w="60" w:type="dxa"/>
              <w:left w:w="70" w:type="dxa"/>
              <w:bottom w:w="60" w:type="dxa"/>
              <w:right w:w="70" w:type="dxa"/>
            </w:tcMar>
            <w:vAlign w:val="center"/>
          </w:tcPr>
          <w:p w14:paraId="0D684956">
            <w:pPr>
              <w:spacing w:before="0" w:after="0" w:line="240" w:lineRule="auto"/>
              <w:jc w:val="left"/>
            </w:pPr>
            <w:r>
              <w:rPr>
                <w:rFonts w:ascii="SimSun" w:hAnsi="SimSun" w:eastAsia="SimSun" w:cs="SimSun"/>
                <w:b w:val="0"/>
                <w:bCs w:val="0"/>
                <w:color w:val="000000"/>
                <w:sz w:val="17"/>
                <w:szCs w:val="17"/>
              </w:rPr>
              <w:t>3-6个月</w:t>
            </w:r>
          </w:p>
        </w:tc>
        <w:tc>
          <w:tcPr>
            <w:tcW w:w="650" w:type="pct"/>
            <w:tcMar>
              <w:top w:w="60" w:type="dxa"/>
              <w:left w:w="70" w:type="dxa"/>
              <w:bottom w:w="60" w:type="dxa"/>
              <w:right w:w="70" w:type="dxa"/>
            </w:tcMar>
            <w:vAlign w:val="center"/>
          </w:tcPr>
          <w:p w14:paraId="26E0814D">
            <w:pPr>
              <w:spacing w:before="0" w:after="0" w:line="240" w:lineRule="auto"/>
              <w:jc w:val="left"/>
            </w:pPr>
            <w:r>
              <w:rPr>
                <w:rFonts w:ascii="SimSun" w:hAnsi="SimSun" w:eastAsia="SimSun" w:cs="SimSun"/>
                <w:b w:val="0"/>
                <w:bCs w:val="0"/>
                <w:color w:val="000000"/>
                <w:sz w:val="17"/>
                <w:szCs w:val="17"/>
              </w:rPr>
              <w:t>30.06</w:t>
            </w:r>
          </w:p>
        </w:tc>
        <w:tc>
          <w:tcPr>
            <w:tcW w:w="450" w:type="pct"/>
            <w:tcMar>
              <w:top w:w="60" w:type="dxa"/>
              <w:left w:w="70" w:type="dxa"/>
              <w:bottom w:w="60" w:type="dxa"/>
              <w:right w:w="70" w:type="dxa"/>
            </w:tcMar>
            <w:vAlign w:val="center"/>
          </w:tcPr>
          <w:p w14:paraId="68B1F225">
            <w:pPr>
              <w:spacing w:before="0" w:after="0" w:line="240" w:lineRule="auto"/>
              <w:jc w:val="left"/>
            </w:pPr>
            <w:r>
              <w:rPr>
                <w:rFonts w:ascii="SimSun" w:hAnsi="SimSun" w:eastAsia="SimSun" w:cs="SimSun"/>
                <w:b w:val="0"/>
                <w:bCs w:val="0"/>
                <w:color w:val="000000"/>
                <w:sz w:val="17"/>
                <w:szCs w:val="17"/>
              </w:rPr>
              <w:t>11.07%</w:t>
            </w:r>
          </w:p>
        </w:tc>
        <w:tc>
          <w:tcPr>
            <w:tcW w:w="550" w:type="pct"/>
            <w:tcMar>
              <w:top w:w="60" w:type="dxa"/>
              <w:left w:w="70" w:type="dxa"/>
              <w:bottom w:w="60" w:type="dxa"/>
              <w:right w:w="70" w:type="dxa"/>
            </w:tcMar>
            <w:vAlign w:val="center"/>
          </w:tcPr>
          <w:p w14:paraId="3818C2E6">
            <w:pPr>
              <w:spacing w:before="0" w:after="0" w:line="240" w:lineRule="auto"/>
              <w:jc w:val="left"/>
            </w:pPr>
          </w:p>
        </w:tc>
        <w:tc>
          <w:tcPr>
            <w:tcW w:w="550" w:type="pct"/>
            <w:tcMar>
              <w:top w:w="60" w:type="dxa"/>
              <w:left w:w="70" w:type="dxa"/>
              <w:bottom w:w="60" w:type="dxa"/>
              <w:right w:w="70" w:type="dxa"/>
            </w:tcMar>
            <w:vAlign w:val="center"/>
          </w:tcPr>
          <w:p w14:paraId="013B25B3">
            <w:pPr>
              <w:spacing w:before="0" w:after="0" w:line="240" w:lineRule="auto"/>
              <w:jc w:val="left"/>
            </w:pPr>
          </w:p>
        </w:tc>
      </w:tr>
      <w:tr w14:paraId="14EEF28E">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350" w:type="pct"/>
            <w:tcMar>
              <w:top w:w="60" w:type="dxa"/>
              <w:left w:w="70" w:type="dxa"/>
              <w:bottom w:w="60" w:type="dxa"/>
              <w:right w:w="70" w:type="dxa"/>
            </w:tcMar>
            <w:vAlign w:val="center"/>
          </w:tcPr>
          <w:p w14:paraId="73EECC7A">
            <w:pPr>
              <w:spacing w:before="0" w:after="0" w:line="240" w:lineRule="auto"/>
              <w:jc w:val="left"/>
            </w:pPr>
            <w:r>
              <w:rPr>
                <w:rFonts w:ascii="SimSun" w:hAnsi="SimSun" w:eastAsia="SimSun" w:cs="SimSun"/>
                <w:b w:val="0"/>
                <w:bCs w:val="0"/>
                <w:color w:val="000000"/>
                <w:sz w:val="17"/>
                <w:szCs w:val="17"/>
              </w:rPr>
              <w:t>XX国际贸易有限公司</w:t>
            </w:r>
          </w:p>
        </w:tc>
        <w:tc>
          <w:tcPr>
            <w:tcW w:w="1350" w:type="pct"/>
            <w:tcMar>
              <w:top w:w="60" w:type="dxa"/>
              <w:left w:w="70" w:type="dxa"/>
              <w:bottom w:w="60" w:type="dxa"/>
              <w:right w:w="70" w:type="dxa"/>
            </w:tcMar>
            <w:vAlign w:val="center"/>
          </w:tcPr>
          <w:p w14:paraId="29771C45">
            <w:pPr>
              <w:spacing w:before="0" w:after="0" w:line="240" w:lineRule="auto"/>
              <w:jc w:val="left"/>
            </w:pPr>
            <w:r>
              <w:rPr>
                <w:rFonts w:ascii="SimSun" w:hAnsi="SimSun" w:eastAsia="SimSun" w:cs="SimSun"/>
                <w:b w:val="0"/>
                <w:bCs w:val="0"/>
                <w:color w:val="000000"/>
                <w:sz w:val="17"/>
                <w:szCs w:val="17"/>
              </w:rPr>
              <w:t>3个月以内</w:t>
            </w:r>
          </w:p>
        </w:tc>
        <w:tc>
          <w:tcPr>
            <w:tcW w:w="650" w:type="pct"/>
            <w:tcMar>
              <w:top w:w="60" w:type="dxa"/>
              <w:left w:w="70" w:type="dxa"/>
              <w:bottom w:w="60" w:type="dxa"/>
              <w:right w:w="70" w:type="dxa"/>
            </w:tcMar>
            <w:vAlign w:val="center"/>
          </w:tcPr>
          <w:p w14:paraId="097A70EC">
            <w:pPr>
              <w:spacing w:before="0" w:after="0" w:line="240" w:lineRule="auto"/>
              <w:jc w:val="left"/>
            </w:pPr>
            <w:r>
              <w:rPr>
                <w:rFonts w:ascii="SimSun" w:hAnsi="SimSun" w:eastAsia="SimSun" w:cs="SimSun"/>
                <w:b w:val="0"/>
                <w:bCs w:val="0"/>
                <w:color w:val="000000"/>
                <w:sz w:val="17"/>
                <w:szCs w:val="17"/>
              </w:rPr>
              <w:t>25.31</w:t>
            </w:r>
          </w:p>
        </w:tc>
        <w:tc>
          <w:tcPr>
            <w:tcW w:w="450" w:type="pct"/>
            <w:tcMar>
              <w:top w:w="60" w:type="dxa"/>
              <w:left w:w="70" w:type="dxa"/>
              <w:bottom w:w="60" w:type="dxa"/>
              <w:right w:w="70" w:type="dxa"/>
            </w:tcMar>
            <w:vAlign w:val="center"/>
          </w:tcPr>
          <w:p w14:paraId="3478E824">
            <w:pPr>
              <w:spacing w:before="0" w:after="0" w:line="240" w:lineRule="auto"/>
              <w:jc w:val="left"/>
            </w:pPr>
            <w:r>
              <w:rPr>
                <w:rFonts w:ascii="SimSun" w:hAnsi="SimSun" w:eastAsia="SimSun" w:cs="SimSun"/>
                <w:b w:val="0"/>
                <w:bCs w:val="0"/>
                <w:color w:val="000000"/>
                <w:sz w:val="17"/>
                <w:szCs w:val="17"/>
              </w:rPr>
              <w:t>9.32%</w:t>
            </w:r>
          </w:p>
        </w:tc>
        <w:tc>
          <w:tcPr>
            <w:tcW w:w="550" w:type="pct"/>
            <w:tcMar>
              <w:top w:w="60" w:type="dxa"/>
              <w:left w:w="70" w:type="dxa"/>
              <w:bottom w:w="60" w:type="dxa"/>
              <w:right w:w="70" w:type="dxa"/>
            </w:tcMar>
            <w:vAlign w:val="center"/>
          </w:tcPr>
          <w:p w14:paraId="6DB3DF53">
            <w:pPr>
              <w:spacing w:before="0" w:after="0" w:line="240" w:lineRule="auto"/>
              <w:jc w:val="left"/>
            </w:pPr>
          </w:p>
        </w:tc>
        <w:tc>
          <w:tcPr>
            <w:tcW w:w="550" w:type="pct"/>
            <w:tcMar>
              <w:top w:w="60" w:type="dxa"/>
              <w:left w:w="70" w:type="dxa"/>
              <w:bottom w:w="60" w:type="dxa"/>
              <w:right w:w="70" w:type="dxa"/>
            </w:tcMar>
            <w:vAlign w:val="center"/>
          </w:tcPr>
          <w:p w14:paraId="1BA573F4">
            <w:pPr>
              <w:spacing w:before="0" w:after="0" w:line="240" w:lineRule="auto"/>
              <w:jc w:val="left"/>
            </w:pPr>
          </w:p>
        </w:tc>
      </w:tr>
      <w:tr w14:paraId="04A0C350">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350" w:type="pct"/>
            <w:tcMar>
              <w:top w:w="60" w:type="dxa"/>
              <w:left w:w="70" w:type="dxa"/>
              <w:bottom w:w="60" w:type="dxa"/>
              <w:right w:w="70" w:type="dxa"/>
            </w:tcMar>
            <w:vAlign w:val="center"/>
          </w:tcPr>
          <w:p w14:paraId="73886AF7">
            <w:pPr>
              <w:spacing w:before="0" w:after="0" w:line="240" w:lineRule="auto"/>
              <w:jc w:val="left"/>
            </w:pPr>
            <w:r>
              <w:rPr>
                <w:rFonts w:ascii="SimSun" w:hAnsi="SimSun" w:eastAsia="SimSun" w:cs="SimSun"/>
                <w:b/>
                <w:bCs/>
                <w:color w:val="000000"/>
                <w:sz w:val="17"/>
                <w:szCs w:val="17"/>
              </w:rPr>
              <w:t>合计</w:t>
            </w:r>
          </w:p>
        </w:tc>
        <w:tc>
          <w:tcPr>
            <w:tcW w:w="1350" w:type="pct"/>
            <w:tcMar>
              <w:top w:w="60" w:type="dxa"/>
              <w:left w:w="70" w:type="dxa"/>
              <w:bottom w:w="60" w:type="dxa"/>
              <w:right w:w="70" w:type="dxa"/>
            </w:tcMar>
            <w:vAlign w:val="center"/>
          </w:tcPr>
          <w:p w14:paraId="228FB05A">
            <w:pPr>
              <w:spacing w:before="0" w:after="0" w:line="240" w:lineRule="auto"/>
              <w:jc w:val="left"/>
            </w:pPr>
          </w:p>
        </w:tc>
        <w:tc>
          <w:tcPr>
            <w:tcW w:w="650" w:type="pct"/>
            <w:tcMar>
              <w:top w:w="60" w:type="dxa"/>
              <w:left w:w="70" w:type="dxa"/>
              <w:bottom w:w="60" w:type="dxa"/>
              <w:right w:w="70" w:type="dxa"/>
            </w:tcMar>
            <w:vAlign w:val="center"/>
          </w:tcPr>
          <w:p w14:paraId="2CD23344">
            <w:pPr>
              <w:spacing w:before="0" w:after="0" w:line="240" w:lineRule="auto"/>
              <w:jc w:val="left"/>
            </w:pPr>
            <w:r>
              <w:rPr>
                <w:rFonts w:ascii="SimSun" w:hAnsi="SimSun" w:eastAsia="SimSun" w:cs="SimSun"/>
                <w:b/>
                <w:bCs/>
                <w:color w:val="000000"/>
                <w:sz w:val="17"/>
                <w:szCs w:val="17"/>
              </w:rPr>
              <w:t>271.61</w:t>
            </w:r>
          </w:p>
        </w:tc>
        <w:tc>
          <w:tcPr>
            <w:tcW w:w="450" w:type="pct"/>
            <w:tcMar>
              <w:top w:w="60" w:type="dxa"/>
              <w:left w:w="70" w:type="dxa"/>
              <w:bottom w:w="60" w:type="dxa"/>
              <w:right w:w="70" w:type="dxa"/>
            </w:tcMar>
            <w:vAlign w:val="center"/>
          </w:tcPr>
          <w:p w14:paraId="0F0C7640">
            <w:pPr>
              <w:spacing w:before="0" w:after="0" w:line="240" w:lineRule="auto"/>
              <w:jc w:val="left"/>
            </w:pPr>
          </w:p>
        </w:tc>
        <w:tc>
          <w:tcPr>
            <w:tcW w:w="550" w:type="pct"/>
            <w:tcMar>
              <w:top w:w="60" w:type="dxa"/>
              <w:left w:w="70" w:type="dxa"/>
              <w:bottom w:w="60" w:type="dxa"/>
              <w:right w:w="70" w:type="dxa"/>
            </w:tcMar>
            <w:vAlign w:val="center"/>
          </w:tcPr>
          <w:p w14:paraId="0F7C7BD1">
            <w:pPr>
              <w:spacing w:before="0" w:after="0" w:line="240" w:lineRule="auto"/>
              <w:jc w:val="left"/>
            </w:pPr>
          </w:p>
        </w:tc>
        <w:tc>
          <w:tcPr>
            <w:tcW w:w="550" w:type="pct"/>
            <w:tcMar>
              <w:top w:w="60" w:type="dxa"/>
              <w:left w:w="70" w:type="dxa"/>
              <w:bottom w:w="60" w:type="dxa"/>
              <w:right w:w="70" w:type="dxa"/>
            </w:tcMar>
            <w:vAlign w:val="center"/>
          </w:tcPr>
          <w:p w14:paraId="78F918F6">
            <w:pPr>
              <w:spacing w:before="0" w:after="0" w:line="240" w:lineRule="auto"/>
              <w:jc w:val="left"/>
            </w:pPr>
          </w:p>
        </w:tc>
      </w:tr>
    </w:tbl>
    <w:p w14:paraId="1E480C21">
      <w:pPr>
        <w:spacing w:before="40" w:after="80" w:line="360" w:lineRule="auto"/>
      </w:pPr>
    </w:p>
    <w:p w14:paraId="43D4CD35">
      <w:pPr>
        <w:pStyle w:val="4"/>
        <w:spacing w:before="120" w:after="80" w:line="360" w:lineRule="auto"/>
        <w:jc w:val="left"/>
      </w:pPr>
      <w:r>
        <w:rPr>
          <w:rFonts w:ascii="SimSun" w:hAnsi="SimSun" w:eastAsia="SimSun" w:cs="SimSun"/>
          <w:b/>
          <w:bCs/>
          <w:color w:val="000000"/>
          <w:sz w:val="22"/>
          <w:szCs w:val="22"/>
        </w:rPr>
        <w:t>6、企业资质与核心竞争力</w:t>
      </w:r>
    </w:p>
    <w:p w14:paraId="0278F29A">
      <w:pPr>
        <w:spacing w:before="80" w:after="100" w:line="360" w:lineRule="auto"/>
        <w:ind w:firstLine="420"/>
        <w:jc w:val="left"/>
      </w:pPr>
      <w:r>
        <w:rPr>
          <w:rFonts w:ascii="SimSun" w:hAnsi="SimSun" w:eastAsia="SimSun" w:cs="SimSun"/>
          <w:b w:val="0"/>
          <w:bCs w:val="0"/>
          <w:color w:val="000000"/>
          <w:sz w:val="21"/>
          <w:szCs w:val="21"/>
        </w:rPr>
        <w:t>公司经营范围包含报检业务、报关业务、货物进出口等，具备开展国际货运代理所需的报关、报检必备资质。根据公开信息，企业合法存续，未查询到特殊行业认证、专利或荣誉记录。依托XX港口的区位优势，公司在整合本地运力资源方面具有一定竞争力；同时实控人的专业背景有助于提升操作规范性与客户信任度。总体而言，企业核心竞争力体现在灵活的服务响应与本地化资源整合能力上。</w:t>
      </w:r>
    </w:p>
    <w:p w14:paraId="3E9D555D">
      <w:pPr>
        <w:spacing w:before="20" w:after="60" w:line="300" w:lineRule="auto"/>
        <w:jc w:val="left"/>
      </w:pPr>
      <w:r>
        <w:rPr>
          <w:rFonts w:ascii="SimSun" w:hAnsi="SimSun" w:eastAsia="SimSun" w:cs="SimSun"/>
          <w:b w:val="0"/>
          <w:bCs w:val="0"/>
          <w:color w:val="000000"/>
          <w:sz w:val="21"/>
          <w:szCs w:val="21"/>
        </w:rPr>
        <w:t>生产线/仓库</w:t>
      </w:r>
    </w:p>
    <w:p w14:paraId="3628B925">
      <w:pPr>
        <w:spacing w:before="60" w:after="120"/>
        <w:jc w:val="center"/>
      </w:pPr>
      <w:r>
        <w:drawing>
          <wp:inline distT="0" distB="0" distL="0" distR="0">
            <wp:extent cx="4000500" cy="2476500"/>
            <wp:effectExtent l="0" t="0" r="0" b="0"/>
            <wp:docPr id="2" name="main_operation_photos" descr="生产线/仓库" title="生产线/仓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in_operation_photos" descr="生产线/仓库" title="生产线/仓库"/>
                    <pic:cNvPicPr>
                      <a:picLocks noChangeAspect="1" noChangeArrowheads="1"/>
                    </pic:cNvPicPr>
                  </pic:nvPicPr>
                  <pic:blipFill>
                    <a:blip r:embed="rId5"/>
                    <a:srcRect/>
                    <a:stretch>
                      <a:fillRect/>
                    </a:stretch>
                  </pic:blipFill>
                  <pic:spPr>
                    <a:xfrm>
                      <a:off x="0" y="0"/>
                      <a:ext cx="4000500" cy="2476500"/>
                    </a:xfrm>
                    <a:prstGeom prst="rect">
                      <a:avLst/>
                    </a:prstGeom>
                  </pic:spPr>
                </pic:pic>
              </a:graphicData>
            </a:graphic>
          </wp:inline>
        </w:drawing>
      </w:r>
    </w:p>
    <w:p w14:paraId="3140BC21">
      <w:pPr>
        <w:pStyle w:val="3"/>
        <w:spacing w:before="180" w:after="100" w:line="360" w:lineRule="auto"/>
        <w:jc w:val="left"/>
      </w:pPr>
      <w:r>
        <w:rPr>
          <w:rFonts w:ascii="SimSun" w:hAnsi="SimSun" w:eastAsia="SimSun" w:cs="SimSun"/>
          <w:b/>
          <w:bCs/>
          <w:color w:val="17324D"/>
          <w:sz w:val="24"/>
          <w:szCs w:val="24"/>
        </w:rPr>
        <w:t>（四）借款人近3期财务状况分析</w:t>
      </w:r>
    </w:p>
    <w:p w14:paraId="3A2CBEBA">
      <w:pPr>
        <w:spacing w:before="80" w:after="100" w:line="360" w:lineRule="auto"/>
        <w:ind w:firstLine="420"/>
        <w:jc w:val="left"/>
      </w:pPr>
      <w:r>
        <w:rPr>
          <w:rFonts w:ascii="SimSun" w:hAnsi="SimSun" w:eastAsia="SimSun" w:cs="SimSun"/>
          <w:b w:val="0"/>
          <w:bCs w:val="0"/>
          <w:color w:val="000000"/>
          <w:sz w:val="21"/>
          <w:szCs w:val="21"/>
        </w:rPr>
        <w:t>借款人提供了2022年12月、2023年12月、2024年11月财务报表。</w:t>
      </w:r>
    </w:p>
    <w:p w14:paraId="6BF4E528">
      <w:pPr>
        <w:spacing w:before="20" w:after="60" w:line="300" w:lineRule="auto"/>
        <w:jc w:val="left"/>
      </w:pPr>
      <w:r>
        <w:rPr>
          <w:rFonts w:ascii="SimSun" w:hAnsi="SimSun" w:eastAsia="SimSun" w:cs="SimSun"/>
          <w:b w:val="0"/>
          <w:bCs w:val="0"/>
          <w:color w:val="000000"/>
          <w:sz w:val="21"/>
          <w:szCs w:val="21"/>
        </w:rPr>
        <w:t>单位：万元</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4325"/>
        <w:gridCol w:w="1769"/>
        <w:gridCol w:w="1770"/>
        <w:gridCol w:w="1770"/>
      </w:tblGrid>
      <w:tr w14:paraId="625E116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2200" w:type="pct"/>
            <w:tcMar>
              <w:top w:w="60" w:type="dxa"/>
              <w:left w:w="70" w:type="dxa"/>
              <w:bottom w:w="60" w:type="dxa"/>
              <w:right w:w="70" w:type="dxa"/>
            </w:tcMar>
            <w:vAlign w:val="center"/>
          </w:tcPr>
          <w:p w14:paraId="36B54214">
            <w:pPr>
              <w:spacing w:before="0" w:after="0" w:line="240" w:lineRule="auto"/>
              <w:jc w:val="center"/>
            </w:pPr>
            <w:r>
              <w:rPr>
                <w:rFonts w:ascii="SimSun" w:hAnsi="SimSun" w:eastAsia="SimSun" w:cs="SimSun"/>
                <w:b/>
                <w:bCs/>
                <w:color w:val="000000"/>
                <w:sz w:val="18"/>
                <w:szCs w:val="18"/>
              </w:rPr>
              <w:t>项目</w:t>
            </w:r>
          </w:p>
        </w:tc>
        <w:tc>
          <w:tcPr>
            <w:tcW w:w="900" w:type="pct"/>
            <w:tcMar>
              <w:top w:w="60" w:type="dxa"/>
              <w:left w:w="70" w:type="dxa"/>
              <w:bottom w:w="60" w:type="dxa"/>
              <w:right w:w="70" w:type="dxa"/>
            </w:tcMar>
            <w:vAlign w:val="center"/>
          </w:tcPr>
          <w:p w14:paraId="457F0D03">
            <w:pPr>
              <w:spacing w:before="0" w:after="0" w:line="240" w:lineRule="auto"/>
              <w:jc w:val="center"/>
            </w:pPr>
            <w:r>
              <w:rPr>
                <w:rFonts w:ascii="SimSun" w:hAnsi="SimSun" w:eastAsia="SimSun" w:cs="SimSun"/>
                <w:b/>
                <w:bCs/>
                <w:color w:val="000000"/>
                <w:sz w:val="18"/>
                <w:szCs w:val="18"/>
              </w:rPr>
              <w:t>2022年12月</w:t>
            </w:r>
          </w:p>
        </w:tc>
        <w:tc>
          <w:tcPr>
            <w:tcW w:w="900" w:type="pct"/>
            <w:tcMar>
              <w:top w:w="60" w:type="dxa"/>
              <w:left w:w="70" w:type="dxa"/>
              <w:bottom w:w="60" w:type="dxa"/>
              <w:right w:w="70" w:type="dxa"/>
            </w:tcMar>
            <w:vAlign w:val="center"/>
          </w:tcPr>
          <w:p w14:paraId="064EA4A5">
            <w:pPr>
              <w:spacing w:before="0" w:after="0" w:line="240" w:lineRule="auto"/>
              <w:jc w:val="center"/>
            </w:pPr>
            <w:r>
              <w:rPr>
                <w:rFonts w:ascii="SimSun" w:hAnsi="SimSun" w:eastAsia="SimSun" w:cs="SimSun"/>
                <w:b/>
                <w:bCs/>
                <w:color w:val="000000"/>
                <w:sz w:val="18"/>
                <w:szCs w:val="18"/>
              </w:rPr>
              <w:t>2023年12月</w:t>
            </w:r>
          </w:p>
        </w:tc>
        <w:tc>
          <w:tcPr>
            <w:tcW w:w="900" w:type="pct"/>
            <w:tcMar>
              <w:top w:w="60" w:type="dxa"/>
              <w:left w:w="70" w:type="dxa"/>
              <w:bottom w:w="60" w:type="dxa"/>
              <w:right w:w="70" w:type="dxa"/>
            </w:tcMar>
            <w:vAlign w:val="center"/>
          </w:tcPr>
          <w:p w14:paraId="3856C591">
            <w:pPr>
              <w:spacing w:before="0" w:after="0" w:line="240" w:lineRule="auto"/>
              <w:jc w:val="center"/>
            </w:pPr>
            <w:r>
              <w:rPr>
                <w:rFonts w:ascii="SimSun" w:hAnsi="SimSun" w:eastAsia="SimSun" w:cs="SimSun"/>
                <w:b/>
                <w:bCs/>
                <w:color w:val="000000"/>
                <w:sz w:val="18"/>
                <w:szCs w:val="18"/>
              </w:rPr>
              <w:t>2024年11月</w:t>
            </w:r>
          </w:p>
        </w:tc>
      </w:tr>
      <w:tr w14:paraId="03DF144E">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47C92E3F">
            <w:pPr>
              <w:spacing w:before="0" w:after="0" w:line="240" w:lineRule="auto"/>
              <w:jc w:val="left"/>
            </w:pPr>
            <w:r>
              <w:rPr>
                <w:rFonts w:ascii="SimSun" w:hAnsi="SimSun" w:eastAsia="SimSun" w:cs="SimSun"/>
                <w:b w:val="0"/>
                <w:bCs w:val="0"/>
                <w:color w:val="000000"/>
                <w:sz w:val="17"/>
                <w:szCs w:val="17"/>
              </w:rPr>
              <w:t>总资产</w:t>
            </w:r>
          </w:p>
        </w:tc>
        <w:tc>
          <w:tcPr>
            <w:tcW w:w="900" w:type="pct"/>
            <w:tcMar>
              <w:top w:w="60" w:type="dxa"/>
              <w:left w:w="70" w:type="dxa"/>
              <w:bottom w:w="60" w:type="dxa"/>
              <w:right w:w="70" w:type="dxa"/>
            </w:tcMar>
            <w:vAlign w:val="center"/>
          </w:tcPr>
          <w:p w14:paraId="4EB0749B">
            <w:pPr>
              <w:spacing w:before="0" w:after="0" w:line="240" w:lineRule="auto"/>
              <w:jc w:val="left"/>
            </w:pPr>
            <w:r>
              <w:rPr>
                <w:rFonts w:ascii="SimSun" w:hAnsi="SimSun" w:eastAsia="SimSun" w:cs="SimSun"/>
                <w:b w:val="0"/>
                <w:bCs w:val="0"/>
                <w:color w:val="000000"/>
                <w:sz w:val="17"/>
                <w:szCs w:val="17"/>
              </w:rPr>
              <w:t>409.74</w:t>
            </w:r>
          </w:p>
        </w:tc>
        <w:tc>
          <w:tcPr>
            <w:tcW w:w="900" w:type="pct"/>
            <w:tcMar>
              <w:top w:w="60" w:type="dxa"/>
              <w:left w:w="70" w:type="dxa"/>
              <w:bottom w:w="60" w:type="dxa"/>
              <w:right w:w="70" w:type="dxa"/>
            </w:tcMar>
            <w:vAlign w:val="center"/>
          </w:tcPr>
          <w:p w14:paraId="7573EFAF">
            <w:pPr>
              <w:spacing w:before="0" w:after="0" w:line="240" w:lineRule="auto"/>
              <w:jc w:val="left"/>
            </w:pPr>
            <w:r>
              <w:rPr>
                <w:rFonts w:ascii="SimSun" w:hAnsi="SimSun" w:eastAsia="SimSun" w:cs="SimSun"/>
                <w:b w:val="0"/>
                <w:bCs w:val="0"/>
                <w:color w:val="000000"/>
                <w:sz w:val="17"/>
                <w:szCs w:val="17"/>
              </w:rPr>
              <w:t>480.16</w:t>
            </w:r>
          </w:p>
        </w:tc>
        <w:tc>
          <w:tcPr>
            <w:tcW w:w="900" w:type="pct"/>
            <w:tcMar>
              <w:top w:w="60" w:type="dxa"/>
              <w:left w:w="70" w:type="dxa"/>
              <w:bottom w:w="60" w:type="dxa"/>
              <w:right w:w="70" w:type="dxa"/>
            </w:tcMar>
            <w:vAlign w:val="center"/>
          </w:tcPr>
          <w:p w14:paraId="2F66D8E3">
            <w:pPr>
              <w:spacing w:before="0" w:after="0" w:line="240" w:lineRule="auto"/>
              <w:jc w:val="left"/>
            </w:pPr>
            <w:r>
              <w:rPr>
                <w:rFonts w:ascii="SimSun" w:hAnsi="SimSun" w:eastAsia="SimSun" w:cs="SimSun"/>
                <w:b w:val="0"/>
                <w:bCs w:val="0"/>
                <w:color w:val="000000"/>
                <w:sz w:val="17"/>
                <w:szCs w:val="17"/>
              </w:rPr>
              <w:t>566.99</w:t>
            </w:r>
          </w:p>
        </w:tc>
      </w:tr>
      <w:tr w14:paraId="5B856EBA">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280E3FED">
            <w:pPr>
              <w:spacing w:before="0" w:after="0" w:line="240" w:lineRule="auto"/>
              <w:jc w:val="left"/>
            </w:pPr>
            <w:r>
              <w:rPr>
                <w:rFonts w:ascii="SimSun" w:hAnsi="SimSun" w:eastAsia="SimSun" w:cs="SimSun"/>
                <w:b w:val="0"/>
                <w:bCs w:val="0"/>
                <w:color w:val="000000"/>
                <w:sz w:val="17"/>
                <w:szCs w:val="17"/>
              </w:rPr>
              <w:t>流动资产</w:t>
            </w:r>
          </w:p>
        </w:tc>
        <w:tc>
          <w:tcPr>
            <w:tcW w:w="900" w:type="pct"/>
            <w:tcMar>
              <w:top w:w="60" w:type="dxa"/>
              <w:left w:w="70" w:type="dxa"/>
              <w:bottom w:w="60" w:type="dxa"/>
              <w:right w:w="70" w:type="dxa"/>
            </w:tcMar>
            <w:vAlign w:val="center"/>
          </w:tcPr>
          <w:p w14:paraId="37371CCF">
            <w:pPr>
              <w:spacing w:before="0" w:after="0" w:line="240" w:lineRule="auto"/>
              <w:jc w:val="left"/>
            </w:pPr>
            <w:r>
              <w:rPr>
                <w:rFonts w:ascii="SimSun" w:hAnsi="SimSun" w:eastAsia="SimSun" w:cs="SimSun"/>
                <w:b w:val="0"/>
                <w:bCs w:val="0"/>
                <w:color w:val="000000"/>
                <w:sz w:val="17"/>
                <w:szCs w:val="17"/>
              </w:rPr>
              <w:t>325.86</w:t>
            </w:r>
          </w:p>
        </w:tc>
        <w:tc>
          <w:tcPr>
            <w:tcW w:w="900" w:type="pct"/>
            <w:tcMar>
              <w:top w:w="60" w:type="dxa"/>
              <w:left w:w="70" w:type="dxa"/>
              <w:bottom w:w="60" w:type="dxa"/>
              <w:right w:w="70" w:type="dxa"/>
            </w:tcMar>
            <w:vAlign w:val="center"/>
          </w:tcPr>
          <w:p w14:paraId="4D8F3EB0">
            <w:pPr>
              <w:spacing w:before="0" w:after="0" w:line="240" w:lineRule="auto"/>
              <w:jc w:val="left"/>
            </w:pPr>
            <w:r>
              <w:rPr>
                <w:rFonts w:ascii="SimSun" w:hAnsi="SimSun" w:eastAsia="SimSun" w:cs="SimSun"/>
                <w:b w:val="0"/>
                <w:bCs w:val="0"/>
                <w:color w:val="000000"/>
                <w:sz w:val="17"/>
                <w:szCs w:val="17"/>
              </w:rPr>
              <w:t>381.02</w:t>
            </w:r>
          </w:p>
        </w:tc>
        <w:tc>
          <w:tcPr>
            <w:tcW w:w="900" w:type="pct"/>
            <w:tcMar>
              <w:top w:w="60" w:type="dxa"/>
              <w:left w:w="70" w:type="dxa"/>
              <w:bottom w:w="60" w:type="dxa"/>
              <w:right w:w="70" w:type="dxa"/>
            </w:tcMar>
            <w:vAlign w:val="center"/>
          </w:tcPr>
          <w:p w14:paraId="5FCF96D0">
            <w:pPr>
              <w:spacing w:before="0" w:after="0" w:line="240" w:lineRule="auto"/>
              <w:jc w:val="left"/>
            </w:pPr>
            <w:r>
              <w:rPr>
                <w:rFonts w:ascii="SimSun" w:hAnsi="SimSun" w:eastAsia="SimSun" w:cs="SimSun"/>
                <w:b w:val="0"/>
                <w:bCs w:val="0"/>
                <w:color w:val="000000"/>
                <w:sz w:val="17"/>
                <w:szCs w:val="17"/>
              </w:rPr>
              <w:t>448.76</w:t>
            </w:r>
          </w:p>
        </w:tc>
      </w:tr>
      <w:tr w14:paraId="322B7B1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0F2D488E">
            <w:pPr>
              <w:spacing w:before="0" w:after="0" w:line="240" w:lineRule="auto"/>
              <w:jc w:val="left"/>
            </w:pPr>
            <w:r>
              <w:rPr>
                <w:rFonts w:ascii="SimSun" w:hAnsi="SimSun" w:eastAsia="SimSun" w:cs="SimSun"/>
                <w:b w:val="0"/>
                <w:bCs w:val="0"/>
                <w:color w:val="000000"/>
                <w:sz w:val="17"/>
                <w:szCs w:val="17"/>
              </w:rPr>
              <w:t>货币资金</w:t>
            </w:r>
          </w:p>
        </w:tc>
        <w:tc>
          <w:tcPr>
            <w:tcW w:w="900" w:type="pct"/>
            <w:tcMar>
              <w:top w:w="60" w:type="dxa"/>
              <w:left w:w="70" w:type="dxa"/>
              <w:bottom w:w="60" w:type="dxa"/>
              <w:right w:w="70" w:type="dxa"/>
            </w:tcMar>
            <w:vAlign w:val="center"/>
          </w:tcPr>
          <w:p w14:paraId="1BA7F4A6">
            <w:pPr>
              <w:spacing w:before="0" w:after="0" w:line="240" w:lineRule="auto"/>
              <w:jc w:val="left"/>
            </w:pPr>
            <w:r>
              <w:rPr>
                <w:rFonts w:ascii="SimSun" w:hAnsi="SimSun" w:eastAsia="SimSun" w:cs="SimSun"/>
                <w:b w:val="0"/>
                <w:bCs w:val="0"/>
                <w:color w:val="000000"/>
                <w:sz w:val="17"/>
                <w:szCs w:val="17"/>
              </w:rPr>
              <w:t>61.46</w:t>
            </w:r>
          </w:p>
        </w:tc>
        <w:tc>
          <w:tcPr>
            <w:tcW w:w="900" w:type="pct"/>
            <w:tcMar>
              <w:top w:w="60" w:type="dxa"/>
              <w:left w:w="70" w:type="dxa"/>
              <w:bottom w:w="60" w:type="dxa"/>
              <w:right w:w="70" w:type="dxa"/>
            </w:tcMar>
            <w:vAlign w:val="center"/>
          </w:tcPr>
          <w:p w14:paraId="0A11235D">
            <w:pPr>
              <w:spacing w:before="0" w:after="0" w:line="240" w:lineRule="auto"/>
              <w:jc w:val="left"/>
            </w:pPr>
            <w:r>
              <w:rPr>
                <w:rFonts w:ascii="SimSun" w:hAnsi="SimSun" w:eastAsia="SimSun" w:cs="SimSun"/>
                <w:b w:val="0"/>
                <w:bCs w:val="0"/>
                <w:color w:val="000000"/>
                <w:sz w:val="17"/>
                <w:szCs w:val="17"/>
              </w:rPr>
              <w:t>79.62</w:t>
            </w:r>
          </w:p>
        </w:tc>
        <w:tc>
          <w:tcPr>
            <w:tcW w:w="900" w:type="pct"/>
            <w:tcMar>
              <w:top w:w="60" w:type="dxa"/>
              <w:left w:w="70" w:type="dxa"/>
              <w:bottom w:w="60" w:type="dxa"/>
              <w:right w:w="70" w:type="dxa"/>
            </w:tcMar>
            <w:vAlign w:val="center"/>
          </w:tcPr>
          <w:p w14:paraId="3C6D0CE8">
            <w:pPr>
              <w:spacing w:before="0" w:after="0" w:line="240" w:lineRule="auto"/>
              <w:jc w:val="left"/>
            </w:pPr>
            <w:r>
              <w:rPr>
                <w:rFonts w:ascii="SimSun" w:hAnsi="SimSun" w:eastAsia="SimSun" w:cs="SimSun"/>
                <w:b w:val="0"/>
                <w:bCs w:val="0"/>
                <w:color w:val="000000"/>
                <w:sz w:val="17"/>
                <w:szCs w:val="17"/>
              </w:rPr>
              <w:t>98.39</w:t>
            </w:r>
          </w:p>
        </w:tc>
      </w:tr>
      <w:tr w14:paraId="00E668BF">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3B842269">
            <w:pPr>
              <w:spacing w:before="0" w:after="0" w:line="240" w:lineRule="auto"/>
              <w:jc w:val="left"/>
            </w:pPr>
            <w:r>
              <w:rPr>
                <w:rFonts w:ascii="SimSun" w:hAnsi="SimSun" w:eastAsia="SimSun" w:cs="SimSun"/>
                <w:b w:val="0"/>
                <w:bCs w:val="0"/>
                <w:color w:val="000000"/>
                <w:sz w:val="17"/>
                <w:szCs w:val="17"/>
              </w:rPr>
              <w:t>存货</w:t>
            </w:r>
          </w:p>
        </w:tc>
        <w:tc>
          <w:tcPr>
            <w:tcW w:w="900" w:type="pct"/>
            <w:tcMar>
              <w:top w:w="60" w:type="dxa"/>
              <w:left w:w="70" w:type="dxa"/>
              <w:bottom w:w="60" w:type="dxa"/>
              <w:right w:w="70" w:type="dxa"/>
            </w:tcMar>
            <w:vAlign w:val="center"/>
          </w:tcPr>
          <w:p w14:paraId="7AAE58DB">
            <w:pPr>
              <w:spacing w:before="0" w:after="0" w:line="240" w:lineRule="auto"/>
              <w:jc w:val="left"/>
            </w:pPr>
            <w:r>
              <w:rPr>
                <w:rFonts w:ascii="SimSun" w:hAnsi="SimSun" w:eastAsia="SimSun" w:cs="SimSun"/>
                <w:b w:val="0"/>
                <w:bCs w:val="0"/>
                <w:color w:val="000000"/>
                <w:sz w:val="17"/>
                <w:szCs w:val="17"/>
              </w:rPr>
              <w:t>27.33</w:t>
            </w:r>
          </w:p>
        </w:tc>
        <w:tc>
          <w:tcPr>
            <w:tcW w:w="900" w:type="pct"/>
            <w:tcMar>
              <w:top w:w="60" w:type="dxa"/>
              <w:left w:w="70" w:type="dxa"/>
              <w:bottom w:w="60" w:type="dxa"/>
              <w:right w:w="70" w:type="dxa"/>
            </w:tcMar>
            <w:vAlign w:val="center"/>
          </w:tcPr>
          <w:p w14:paraId="166A15B8">
            <w:pPr>
              <w:spacing w:before="0" w:after="0" w:line="240" w:lineRule="auto"/>
              <w:jc w:val="left"/>
            </w:pPr>
            <w:r>
              <w:rPr>
                <w:rFonts w:ascii="SimSun" w:hAnsi="SimSun" w:eastAsia="SimSun" w:cs="SimSun"/>
                <w:b w:val="0"/>
                <w:bCs w:val="0"/>
                <w:color w:val="000000"/>
                <w:sz w:val="17"/>
                <w:szCs w:val="17"/>
              </w:rPr>
              <w:t>32.48</w:t>
            </w:r>
          </w:p>
        </w:tc>
        <w:tc>
          <w:tcPr>
            <w:tcW w:w="900" w:type="pct"/>
            <w:tcMar>
              <w:top w:w="60" w:type="dxa"/>
              <w:left w:w="70" w:type="dxa"/>
              <w:bottom w:w="60" w:type="dxa"/>
              <w:right w:w="70" w:type="dxa"/>
            </w:tcMar>
            <w:vAlign w:val="center"/>
          </w:tcPr>
          <w:p w14:paraId="6B05E230">
            <w:pPr>
              <w:spacing w:before="0" w:after="0" w:line="240" w:lineRule="auto"/>
              <w:jc w:val="left"/>
            </w:pPr>
            <w:r>
              <w:rPr>
                <w:rFonts w:ascii="SimSun" w:hAnsi="SimSun" w:eastAsia="SimSun" w:cs="SimSun"/>
                <w:b w:val="0"/>
                <w:bCs w:val="0"/>
                <w:color w:val="000000"/>
                <w:sz w:val="17"/>
                <w:szCs w:val="17"/>
              </w:rPr>
              <w:t>51.60</w:t>
            </w:r>
          </w:p>
        </w:tc>
      </w:tr>
      <w:tr w14:paraId="4EA5A30D">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715544C8">
            <w:pPr>
              <w:spacing w:before="0" w:after="0" w:line="240" w:lineRule="auto"/>
              <w:jc w:val="left"/>
            </w:pPr>
            <w:r>
              <w:rPr>
                <w:rFonts w:ascii="SimSun" w:hAnsi="SimSun" w:eastAsia="SimSun" w:cs="SimSun"/>
                <w:b w:val="0"/>
                <w:bCs w:val="0"/>
                <w:color w:val="000000"/>
                <w:sz w:val="17"/>
                <w:szCs w:val="17"/>
              </w:rPr>
              <w:t>应收账款</w:t>
            </w:r>
          </w:p>
        </w:tc>
        <w:tc>
          <w:tcPr>
            <w:tcW w:w="900" w:type="pct"/>
            <w:tcMar>
              <w:top w:w="60" w:type="dxa"/>
              <w:left w:w="70" w:type="dxa"/>
              <w:bottom w:w="60" w:type="dxa"/>
              <w:right w:w="70" w:type="dxa"/>
            </w:tcMar>
            <w:vAlign w:val="center"/>
          </w:tcPr>
          <w:p w14:paraId="274A0B9B">
            <w:pPr>
              <w:spacing w:before="0" w:after="0" w:line="240" w:lineRule="auto"/>
              <w:jc w:val="left"/>
            </w:pPr>
            <w:r>
              <w:rPr>
                <w:rFonts w:ascii="SimSun" w:hAnsi="SimSun" w:eastAsia="SimSun" w:cs="SimSun"/>
                <w:b w:val="0"/>
                <w:bCs w:val="0"/>
                <w:color w:val="000000"/>
                <w:sz w:val="17"/>
                <w:szCs w:val="17"/>
              </w:rPr>
              <w:t>183.29</w:t>
            </w:r>
          </w:p>
        </w:tc>
        <w:tc>
          <w:tcPr>
            <w:tcW w:w="900" w:type="pct"/>
            <w:tcMar>
              <w:top w:w="60" w:type="dxa"/>
              <w:left w:w="70" w:type="dxa"/>
              <w:bottom w:w="60" w:type="dxa"/>
              <w:right w:w="70" w:type="dxa"/>
            </w:tcMar>
            <w:vAlign w:val="center"/>
          </w:tcPr>
          <w:p w14:paraId="38A1D2F5">
            <w:pPr>
              <w:spacing w:before="0" w:after="0" w:line="240" w:lineRule="auto"/>
              <w:jc w:val="left"/>
            </w:pPr>
            <w:r>
              <w:rPr>
                <w:rFonts w:ascii="SimSun" w:hAnsi="SimSun" w:eastAsia="SimSun" w:cs="SimSun"/>
                <w:b w:val="0"/>
                <w:bCs w:val="0"/>
                <w:color w:val="000000"/>
                <w:sz w:val="17"/>
                <w:szCs w:val="17"/>
              </w:rPr>
              <w:t>223.21</w:t>
            </w:r>
          </w:p>
        </w:tc>
        <w:tc>
          <w:tcPr>
            <w:tcW w:w="900" w:type="pct"/>
            <w:tcMar>
              <w:top w:w="60" w:type="dxa"/>
              <w:left w:w="70" w:type="dxa"/>
              <w:bottom w:w="60" w:type="dxa"/>
              <w:right w:w="70" w:type="dxa"/>
            </w:tcMar>
            <w:vAlign w:val="center"/>
          </w:tcPr>
          <w:p w14:paraId="7C455842">
            <w:pPr>
              <w:spacing w:before="0" w:after="0" w:line="240" w:lineRule="auto"/>
              <w:jc w:val="left"/>
            </w:pPr>
            <w:r>
              <w:rPr>
                <w:rFonts w:ascii="SimSun" w:hAnsi="SimSun" w:eastAsia="SimSun" w:cs="SimSun"/>
                <w:b w:val="0"/>
                <w:bCs w:val="0"/>
                <w:color w:val="000000"/>
                <w:sz w:val="17"/>
                <w:szCs w:val="17"/>
              </w:rPr>
              <w:t>221.59</w:t>
            </w:r>
          </w:p>
        </w:tc>
      </w:tr>
      <w:tr w14:paraId="2A5E6A0F">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576247B9">
            <w:pPr>
              <w:spacing w:before="0" w:after="0" w:line="240" w:lineRule="auto"/>
              <w:jc w:val="left"/>
            </w:pPr>
            <w:r>
              <w:rPr>
                <w:rFonts w:ascii="SimSun" w:hAnsi="SimSun" w:eastAsia="SimSun" w:cs="SimSun"/>
                <w:b w:val="0"/>
                <w:bCs w:val="0"/>
                <w:color w:val="000000"/>
                <w:sz w:val="17"/>
                <w:szCs w:val="17"/>
              </w:rPr>
              <w:t>预付款项</w:t>
            </w:r>
          </w:p>
        </w:tc>
        <w:tc>
          <w:tcPr>
            <w:tcW w:w="900" w:type="pct"/>
            <w:tcMar>
              <w:top w:w="60" w:type="dxa"/>
              <w:left w:w="70" w:type="dxa"/>
              <w:bottom w:w="60" w:type="dxa"/>
              <w:right w:w="70" w:type="dxa"/>
            </w:tcMar>
            <w:vAlign w:val="center"/>
          </w:tcPr>
          <w:p w14:paraId="206F2B59">
            <w:pPr>
              <w:spacing w:before="0" w:after="0" w:line="240" w:lineRule="auto"/>
              <w:jc w:val="left"/>
            </w:pPr>
            <w:r>
              <w:rPr>
                <w:rFonts w:ascii="SimSun" w:hAnsi="SimSun" w:eastAsia="SimSun" w:cs="SimSun"/>
                <w:b w:val="0"/>
                <w:bCs w:val="0"/>
                <w:color w:val="000000"/>
                <w:sz w:val="17"/>
                <w:szCs w:val="17"/>
              </w:rPr>
              <w:t>6.11</w:t>
            </w:r>
          </w:p>
        </w:tc>
        <w:tc>
          <w:tcPr>
            <w:tcW w:w="900" w:type="pct"/>
            <w:tcMar>
              <w:top w:w="60" w:type="dxa"/>
              <w:left w:w="70" w:type="dxa"/>
              <w:bottom w:w="60" w:type="dxa"/>
              <w:right w:w="70" w:type="dxa"/>
            </w:tcMar>
            <w:vAlign w:val="center"/>
          </w:tcPr>
          <w:p w14:paraId="0A6F4BC4">
            <w:pPr>
              <w:spacing w:before="0" w:after="0" w:line="240" w:lineRule="auto"/>
              <w:jc w:val="left"/>
            </w:pPr>
            <w:r>
              <w:rPr>
                <w:rFonts w:ascii="SimSun" w:hAnsi="SimSun" w:eastAsia="SimSun" w:cs="SimSun"/>
                <w:b w:val="0"/>
                <w:bCs w:val="0"/>
                <w:color w:val="000000"/>
                <w:sz w:val="17"/>
                <w:szCs w:val="17"/>
              </w:rPr>
              <w:t>6.39</w:t>
            </w:r>
          </w:p>
        </w:tc>
        <w:tc>
          <w:tcPr>
            <w:tcW w:w="900" w:type="pct"/>
            <w:tcMar>
              <w:top w:w="60" w:type="dxa"/>
              <w:left w:w="70" w:type="dxa"/>
              <w:bottom w:w="60" w:type="dxa"/>
              <w:right w:w="70" w:type="dxa"/>
            </w:tcMar>
            <w:vAlign w:val="center"/>
          </w:tcPr>
          <w:p w14:paraId="64B3ECCA">
            <w:pPr>
              <w:spacing w:before="0" w:after="0" w:line="240" w:lineRule="auto"/>
              <w:jc w:val="left"/>
            </w:pPr>
            <w:r>
              <w:rPr>
                <w:rFonts w:ascii="SimSun" w:hAnsi="SimSun" w:eastAsia="SimSun" w:cs="SimSun"/>
                <w:b w:val="0"/>
                <w:bCs w:val="0"/>
                <w:color w:val="000000"/>
                <w:sz w:val="17"/>
                <w:szCs w:val="17"/>
              </w:rPr>
              <w:t>4.62</w:t>
            </w:r>
          </w:p>
        </w:tc>
      </w:tr>
      <w:tr w14:paraId="399C964C">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5B284068">
            <w:pPr>
              <w:spacing w:before="0" w:after="0" w:line="240" w:lineRule="auto"/>
              <w:jc w:val="left"/>
            </w:pPr>
            <w:r>
              <w:rPr>
                <w:rFonts w:ascii="SimSun" w:hAnsi="SimSun" w:eastAsia="SimSun" w:cs="SimSun"/>
                <w:b w:val="0"/>
                <w:bCs w:val="0"/>
                <w:color w:val="000000"/>
                <w:sz w:val="17"/>
                <w:szCs w:val="17"/>
              </w:rPr>
              <w:t>其他应收款</w:t>
            </w:r>
          </w:p>
        </w:tc>
        <w:tc>
          <w:tcPr>
            <w:tcW w:w="900" w:type="pct"/>
            <w:tcMar>
              <w:top w:w="60" w:type="dxa"/>
              <w:left w:w="70" w:type="dxa"/>
              <w:bottom w:w="60" w:type="dxa"/>
              <w:right w:w="70" w:type="dxa"/>
            </w:tcMar>
            <w:vAlign w:val="center"/>
          </w:tcPr>
          <w:p w14:paraId="710DFB9A">
            <w:pPr>
              <w:spacing w:before="0" w:after="0" w:line="240" w:lineRule="auto"/>
              <w:jc w:val="left"/>
            </w:pPr>
            <w:r>
              <w:rPr>
                <w:rFonts w:ascii="SimSun" w:hAnsi="SimSun" w:eastAsia="SimSun" w:cs="SimSun"/>
                <w:b w:val="0"/>
                <w:bCs w:val="0"/>
                <w:color w:val="000000"/>
                <w:sz w:val="17"/>
                <w:szCs w:val="17"/>
              </w:rPr>
              <w:t>47.68</w:t>
            </w:r>
          </w:p>
        </w:tc>
        <w:tc>
          <w:tcPr>
            <w:tcW w:w="900" w:type="pct"/>
            <w:tcMar>
              <w:top w:w="60" w:type="dxa"/>
              <w:left w:w="70" w:type="dxa"/>
              <w:bottom w:w="60" w:type="dxa"/>
              <w:right w:w="70" w:type="dxa"/>
            </w:tcMar>
            <w:vAlign w:val="center"/>
          </w:tcPr>
          <w:p w14:paraId="1A56D425">
            <w:pPr>
              <w:spacing w:before="0" w:after="0" w:line="240" w:lineRule="auto"/>
              <w:jc w:val="left"/>
            </w:pPr>
            <w:r>
              <w:rPr>
                <w:rFonts w:ascii="SimSun" w:hAnsi="SimSun" w:eastAsia="SimSun" w:cs="SimSun"/>
                <w:b w:val="0"/>
                <w:bCs w:val="0"/>
                <w:color w:val="000000"/>
                <w:sz w:val="17"/>
                <w:szCs w:val="17"/>
              </w:rPr>
              <w:t>39.31</w:t>
            </w:r>
          </w:p>
        </w:tc>
        <w:tc>
          <w:tcPr>
            <w:tcW w:w="900" w:type="pct"/>
            <w:tcMar>
              <w:top w:w="60" w:type="dxa"/>
              <w:left w:w="70" w:type="dxa"/>
              <w:bottom w:w="60" w:type="dxa"/>
              <w:right w:w="70" w:type="dxa"/>
            </w:tcMar>
            <w:vAlign w:val="center"/>
          </w:tcPr>
          <w:p w14:paraId="4EA1A313">
            <w:pPr>
              <w:spacing w:before="0" w:after="0" w:line="240" w:lineRule="auto"/>
              <w:jc w:val="left"/>
            </w:pPr>
            <w:r>
              <w:rPr>
                <w:rFonts w:ascii="SimSun" w:hAnsi="SimSun" w:eastAsia="SimSun" w:cs="SimSun"/>
                <w:b w:val="0"/>
                <w:bCs w:val="0"/>
                <w:color w:val="000000"/>
                <w:sz w:val="17"/>
                <w:szCs w:val="17"/>
              </w:rPr>
              <w:t>72.56</w:t>
            </w:r>
          </w:p>
        </w:tc>
      </w:tr>
      <w:tr w14:paraId="5AEF627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1FDD1F38">
            <w:pPr>
              <w:spacing w:before="0" w:after="0" w:line="240" w:lineRule="auto"/>
              <w:jc w:val="left"/>
            </w:pPr>
            <w:r>
              <w:rPr>
                <w:rFonts w:ascii="SimSun" w:hAnsi="SimSun" w:eastAsia="SimSun" w:cs="SimSun"/>
                <w:b w:val="0"/>
                <w:bCs w:val="0"/>
                <w:color w:val="000000"/>
                <w:sz w:val="17"/>
                <w:szCs w:val="17"/>
              </w:rPr>
              <w:t>长期股权投资</w:t>
            </w:r>
          </w:p>
        </w:tc>
        <w:tc>
          <w:tcPr>
            <w:tcW w:w="900" w:type="pct"/>
            <w:tcMar>
              <w:top w:w="60" w:type="dxa"/>
              <w:left w:w="70" w:type="dxa"/>
              <w:bottom w:w="60" w:type="dxa"/>
              <w:right w:w="70" w:type="dxa"/>
            </w:tcMar>
            <w:vAlign w:val="center"/>
          </w:tcPr>
          <w:p w14:paraId="29585F4A">
            <w:pPr>
              <w:spacing w:before="0" w:after="0" w:line="240" w:lineRule="auto"/>
              <w:jc w:val="left"/>
            </w:pPr>
          </w:p>
        </w:tc>
        <w:tc>
          <w:tcPr>
            <w:tcW w:w="900" w:type="pct"/>
            <w:tcMar>
              <w:top w:w="60" w:type="dxa"/>
              <w:left w:w="70" w:type="dxa"/>
              <w:bottom w:w="60" w:type="dxa"/>
              <w:right w:w="70" w:type="dxa"/>
            </w:tcMar>
            <w:vAlign w:val="center"/>
          </w:tcPr>
          <w:p w14:paraId="30778686">
            <w:pPr>
              <w:spacing w:before="0" w:after="0" w:line="240" w:lineRule="auto"/>
              <w:jc w:val="left"/>
            </w:pPr>
            <w:r>
              <w:rPr>
                <w:rFonts w:ascii="SimSun" w:hAnsi="SimSun" w:eastAsia="SimSun" w:cs="SimSun"/>
                <w:b w:val="0"/>
                <w:bCs w:val="0"/>
                <w:color w:val="000000"/>
                <w:sz w:val="17"/>
                <w:szCs w:val="17"/>
              </w:rPr>
              <w:t>0.00</w:t>
            </w:r>
          </w:p>
        </w:tc>
        <w:tc>
          <w:tcPr>
            <w:tcW w:w="900" w:type="pct"/>
            <w:tcMar>
              <w:top w:w="60" w:type="dxa"/>
              <w:left w:w="70" w:type="dxa"/>
              <w:bottom w:w="60" w:type="dxa"/>
              <w:right w:w="70" w:type="dxa"/>
            </w:tcMar>
            <w:vAlign w:val="center"/>
          </w:tcPr>
          <w:p w14:paraId="4115C573">
            <w:pPr>
              <w:spacing w:before="0" w:after="0" w:line="240" w:lineRule="auto"/>
              <w:jc w:val="left"/>
            </w:pPr>
            <w:r>
              <w:rPr>
                <w:rFonts w:ascii="SimSun" w:hAnsi="SimSun" w:eastAsia="SimSun" w:cs="SimSun"/>
                <w:b w:val="0"/>
                <w:bCs w:val="0"/>
                <w:color w:val="000000"/>
                <w:sz w:val="17"/>
                <w:szCs w:val="17"/>
              </w:rPr>
              <w:t>0.00</w:t>
            </w:r>
          </w:p>
        </w:tc>
      </w:tr>
      <w:tr w14:paraId="0CD44BF1">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043417F2">
            <w:pPr>
              <w:spacing w:before="0" w:after="0" w:line="240" w:lineRule="auto"/>
              <w:jc w:val="left"/>
            </w:pPr>
            <w:r>
              <w:rPr>
                <w:rFonts w:ascii="SimSun" w:hAnsi="SimSun" w:eastAsia="SimSun" w:cs="SimSun"/>
                <w:b w:val="0"/>
                <w:bCs w:val="0"/>
                <w:color w:val="000000"/>
                <w:sz w:val="17"/>
                <w:szCs w:val="17"/>
              </w:rPr>
              <w:t>总负债</w:t>
            </w:r>
          </w:p>
        </w:tc>
        <w:tc>
          <w:tcPr>
            <w:tcW w:w="900" w:type="pct"/>
            <w:tcMar>
              <w:top w:w="60" w:type="dxa"/>
              <w:left w:w="70" w:type="dxa"/>
              <w:bottom w:w="60" w:type="dxa"/>
              <w:right w:w="70" w:type="dxa"/>
            </w:tcMar>
            <w:vAlign w:val="center"/>
          </w:tcPr>
          <w:p w14:paraId="21C89734">
            <w:pPr>
              <w:spacing w:before="0" w:after="0" w:line="240" w:lineRule="auto"/>
              <w:jc w:val="left"/>
            </w:pPr>
            <w:r>
              <w:rPr>
                <w:rFonts w:ascii="SimSun" w:hAnsi="SimSun" w:eastAsia="SimSun" w:cs="SimSun"/>
                <w:b w:val="0"/>
                <w:bCs w:val="0"/>
                <w:color w:val="000000"/>
                <w:sz w:val="17"/>
                <w:szCs w:val="17"/>
              </w:rPr>
              <w:t>211.29</w:t>
            </w:r>
          </w:p>
        </w:tc>
        <w:tc>
          <w:tcPr>
            <w:tcW w:w="900" w:type="pct"/>
            <w:tcMar>
              <w:top w:w="60" w:type="dxa"/>
              <w:left w:w="70" w:type="dxa"/>
              <w:bottom w:w="60" w:type="dxa"/>
              <w:right w:w="70" w:type="dxa"/>
            </w:tcMar>
            <w:vAlign w:val="center"/>
          </w:tcPr>
          <w:p w14:paraId="636876B6">
            <w:pPr>
              <w:spacing w:before="0" w:after="0" w:line="240" w:lineRule="auto"/>
              <w:jc w:val="left"/>
            </w:pPr>
            <w:r>
              <w:rPr>
                <w:rFonts w:ascii="SimSun" w:hAnsi="SimSun" w:eastAsia="SimSun" w:cs="SimSun"/>
                <w:b w:val="0"/>
                <w:bCs w:val="0"/>
                <w:color w:val="000000"/>
                <w:sz w:val="17"/>
                <w:szCs w:val="17"/>
              </w:rPr>
              <w:t>228.29</w:t>
            </w:r>
          </w:p>
        </w:tc>
        <w:tc>
          <w:tcPr>
            <w:tcW w:w="900" w:type="pct"/>
            <w:tcMar>
              <w:top w:w="60" w:type="dxa"/>
              <w:left w:w="70" w:type="dxa"/>
              <w:bottom w:w="60" w:type="dxa"/>
              <w:right w:w="70" w:type="dxa"/>
            </w:tcMar>
            <w:vAlign w:val="center"/>
          </w:tcPr>
          <w:p w14:paraId="1D7A771A">
            <w:pPr>
              <w:spacing w:before="0" w:after="0" w:line="240" w:lineRule="auto"/>
              <w:jc w:val="left"/>
            </w:pPr>
            <w:r>
              <w:rPr>
                <w:rFonts w:ascii="SimSun" w:hAnsi="SimSun" w:eastAsia="SimSun" w:cs="SimSun"/>
                <w:b w:val="0"/>
                <w:bCs w:val="0"/>
                <w:color w:val="000000"/>
                <w:sz w:val="17"/>
                <w:szCs w:val="17"/>
              </w:rPr>
              <w:t>259.64</w:t>
            </w:r>
          </w:p>
        </w:tc>
      </w:tr>
      <w:tr w14:paraId="462D82B4">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1F9CF66B">
            <w:pPr>
              <w:spacing w:before="0" w:after="0" w:line="240" w:lineRule="auto"/>
              <w:jc w:val="left"/>
            </w:pPr>
            <w:r>
              <w:rPr>
                <w:rFonts w:ascii="SimSun" w:hAnsi="SimSun" w:eastAsia="SimSun" w:cs="SimSun"/>
                <w:b w:val="0"/>
                <w:bCs w:val="0"/>
                <w:color w:val="000000"/>
                <w:sz w:val="17"/>
                <w:szCs w:val="17"/>
              </w:rPr>
              <w:t>流动负债</w:t>
            </w:r>
          </w:p>
        </w:tc>
        <w:tc>
          <w:tcPr>
            <w:tcW w:w="900" w:type="pct"/>
            <w:tcMar>
              <w:top w:w="60" w:type="dxa"/>
              <w:left w:w="70" w:type="dxa"/>
              <w:bottom w:w="60" w:type="dxa"/>
              <w:right w:w="70" w:type="dxa"/>
            </w:tcMar>
            <w:vAlign w:val="center"/>
          </w:tcPr>
          <w:p w14:paraId="2CA12BB5">
            <w:pPr>
              <w:spacing w:before="0" w:after="0" w:line="240" w:lineRule="auto"/>
              <w:jc w:val="left"/>
            </w:pPr>
            <w:r>
              <w:rPr>
                <w:rFonts w:ascii="SimSun" w:hAnsi="SimSun" w:eastAsia="SimSun" w:cs="SimSun"/>
                <w:b w:val="0"/>
                <w:bCs w:val="0"/>
                <w:color w:val="000000"/>
                <w:sz w:val="17"/>
                <w:szCs w:val="17"/>
              </w:rPr>
              <w:t>211.29</w:t>
            </w:r>
          </w:p>
        </w:tc>
        <w:tc>
          <w:tcPr>
            <w:tcW w:w="900" w:type="pct"/>
            <w:tcMar>
              <w:top w:w="60" w:type="dxa"/>
              <w:left w:w="70" w:type="dxa"/>
              <w:bottom w:w="60" w:type="dxa"/>
              <w:right w:w="70" w:type="dxa"/>
            </w:tcMar>
            <w:vAlign w:val="center"/>
          </w:tcPr>
          <w:p w14:paraId="2477F802">
            <w:pPr>
              <w:spacing w:before="0" w:after="0" w:line="240" w:lineRule="auto"/>
              <w:jc w:val="left"/>
            </w:pPr>
            <w:r>
              <w:rPr>
                <w:rFonts w:ascii="SimSun" w:hAnsi="SimSun" w:eastAsia="SimSun" w:cs="SimSun"/>
                <w:b w:val="0"/>
                <w:bCs w:val="0"/>
                <w:color w:val="000000"/>
                <w:sz w:val="17"/>
                <w:szCs w:val="17"/>
              </w:rPr>
              <w:t>228.29</w:t>
            </w:r>
          </w:p>
        </w:tc>
        <w:tc>
          <w:tcPr>
            <w:tcW w:w="900" w:type="pct"/>
            <w:tcMar>
              <w:top w:w="60" w:type="dxa"/>
              <w:left w:w="70" w:type="dxa"/>
              <w:bottom w:w="60" w:type="dxa"/>
              <w:right w:w="70" w:type="dxa"/>
            </w:tcMar>
            <w:vAlign w:val="center"/>
          </w:tcPr>
          <w:p w14:paraId="5D06355D">
            <w:pPr>
              <w:spacing w:before="0" w:after="0" w:line="240" w:lineRule="auto"/>
              <w:jc w:val="left"/>
            </w:pPr>
            <w:r>
              <w:rPr>
                <w:rFonts w:ascii="SimSun" w:hAnsi="SimSun" w:eastAsia="SimSun" w:cs="SimSun"/>
                <w:b w:val="0"/>
                <w:bCs w:val="0"/>
                <w:color w:val="000000"/>
                <w:sz w:val="17"/>
                <w:szCs w:val="17"/>
              </w:rPr>
              <w:t>259.64</w:t>
            </w:r>
          </w:p>
        </w:tc>
      </w:tr>
      <w:tr w14:paraId="3163751C">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040EA186">
            <w:pPr>
              <w:spacing w:before="0" w:after="0" w:line="240" w:lineRule="auto"/>
              <w:jc w:val="left"/>
            </w:pPr>
            <w:r>
              <w:rPr>
                <w:rFonts w:ascii="SimSun" w:hAnsi="SimSun" w:eastAsia="SimSun" w:cs="SimSun"/>
                <w:b w:val="0"/>
                <w:bCs w:val="0"/>
                <w:color w:val="000000"/>
                <w:sz w:val="17"/>
                <w:szCs w:val="17"/>
              </w:rPr>
              <w:t>应付账款</w:t>
            </w:r>
          </w:p>
        </w:tc>
        <w:tc>
          <w:tcPr>
            <w:tcW w:w="900" w:type="pct"/>
            <w:tcMar>
              <w:top w:w="60" w:type="dxa"/>
              <w:left w:w="70" w:type="dxa"/>
              <w:bottom w:w="60" w:type="dxa"/>
              <w:right w:w="70" w:type="dxa"/>
            </w:tcMar>
            <w:vAlign w:val="center"/>
          </w:tcPr>
          <w:p w14:paraId="3BD4A04E">
            <w:pPr>
              <w:spacing w:before="0" w:after="0" w:line="240" w:lineRule="auto"/>
              <w:jc w:val="left"/>
            </w:pPr>
            <w:r>
              <w:rPr>
                <w:rFonts w:ascii="SimSun" w:hAnsi="SimSun" w:eastAsia="SimSun" w:cs="SimSun"/>
                <w:b w:val="0"/>
                <w:bCs w:val="0"/>
                <w:color w:val="000000"/>
                <w:sz w:val="17"/>
                <w:szCs w:val="17"/>
              </w:rPr>
              <w:t>137.53</w:t>
            </w:r>
          </w:p>
        </w:tc>
        <w:tc>
          <w:tcPr>
            <w:tcW w:w="900" w:type="pct"/>
            <w:tcMar>
              <w:top w:w="60" w:type="dxa"/>
              <w:left w:w="70" w:type="dxa"/>
              <w:bottom w:w="60" w:type="dxa"/>
              <w:right w:w="70" w:type="dxa"/>
            </w:tcMar>
            <w:vAlign w:val="center"/>
          </w:tcPr>
          <w:p w14:paraId="46831C9D">
            <w:pPr>
              <w:spacing w:before="0" w:after="0" w:line="240" w:lineRule="auto"/>
              <w:jc w:val="left"/>
            </w:pPr>
            <w:r>
              <w:rPr>
                <w:rFonts w:ascii="SimSun" w:hAnsi="SimSun" w:eastAsia="SimSun" w:cs="SimSun"/>
                <w:b w:val="0"/>
                <w:bCs w:val="0"/>
                <w:color w:val="000000"/>
                <w:sz w:val="17"/>
                <w:szCs w:val="17"/>
              </w:rPr>
              <w:t>149.05</w:t>
            </w:r>
          </w:p>
        </w:tc>
        <w:tc>
          <w:tcPr>
            <w:tcW w:w="900" w:type="pct"/>
            <w:tcMar>
              <w:top w:w="60" w:type="dxa"/>
              <w:left w:w="70" w:type="dxa"/>
              <w:bottom w:w="60" w:type="dxa"/>
              <w:right w:w="70" w:type="dxa"/>
            </w:tcMar>
            <w:vAlign w:val="center"/>
          </w:tcPr>
          <w:p w14:paraId="32E4B887">
            <w:pPr>
              <w:spacing w:before="0" w:after="0" w:line="240" w:lineRule="auto"/>
              <w:jc w:val="left"/>
            </w:pPr>
            <w:r>
              <w:rPr>
                <w:rFonts w:ascii="SimSun" w:hAnsi="SimSun" w:eastAsia="SimSun" w:cs="SimSun"/>
                <w:b w:val="0"/>
                <w:bCs w:val="0"/>
                <w:color w:val="000000"/>
                <w:sz w:val="17"/>
                <w:szCs w:val="17"/>
              </w:rPr>
              <w:t>174.57</w:t>
            </w:r>
          </w:p>
        </w:tc>
      </w:tr>
      <w:tr w14:paraId="25758E2F">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3860B68D">
            <w:pPr>
              <w:spacing w:before="0" w:after="0" w:line="240" w:lineRule="auto"/>
              <w:jc w:val="left"/>
            </w:pPr>
            <w:r>
              <w:rPr>
                <w:rFonts w:ascii="SimSun" w:hAnsi="SimSun" w:eastAsia="SimSun" w:cs="SimSun"/>
                <w:b w:val="0"/>
                <w:bCs w:val="0"/>
                <w:color w:val="000000"/>
                <w:sz w:val="17"/>
                <w:szCs w:val="17"/>
              </w:rPr>
              <w:t>其他应付款</w:t>
            </w:r>
          </w:p>
        </w:tc>
        <w:tc>
          <w:tcPr>
            <w:tcW w:w="900" w:type="pct"/>
            <w:tcMar>
              <w:top w:w="60" w:type="dxa"/>
              <w:left w:w="70" w:type="dxa"/>
              <w:bottom w:w="60" w:type="dxa"/>
              <w:right w:w="70" w:type="dxa"/>
            </w:tcMar>
            <w:vAlign w:val="center"/>
          </w:tcPr>
          <w:p w14:paraId="02A5FF38">
            <w:pPr>
              <w:spacing w:before="0" w:after="0" w:line="240" w:lineRule="auto"/>
              <w:jc w:val="left"/>
            </w:pPr>
            <w:r>
              <w:rPr>
                <w:rFonts w:ascii="SimSun" w:hAnsi="SimSun" w:eastAsia="SimSun" w:cs="SimSun"/>
                <w:b w:val="0"/>
                <w:bCs w:val="0"/>
                <w:color w:val="000000"/>
                <w:sz w:val="17"/>
                <w:szCs w:val="17"/>
              </w:rPr>
              <w:t>57.91</w:t>
            </w:r>
          </w:p>
        </w:tc>
        <w:tc>
          <w:tcPr>
            <w:tcW w:w="900" w:type="pct"/>
            <w:tcMar>
              <w:top w:w="60" w:type="dxa"/>
              <w:left w:w="70" w:type="dxa"/>
              <w:bottom w:w="60" w:type="dxa"/>
              <w:right w:w="70" w:type="dxa"/>
            </w:tcMar>
            <w:vAlign w:val="center"/>
          </w:tcPr>
          <w:p w14:paraId="052BC919">
            <w:pPr>
              <w:spacing w:before="0" w:after="0" w:line="240" w:lineRule="auto"/>
              <w:jc w:val="left"/>
            </w:pPr>
            <w:r>
              <w:rPr>
                <w:rFonts w:ascii="SimSun" w:hAnsi="SimSun" w:eastAsia="SimSun" w:cs="SimSun"/>
                <w:b w:val="0"/>
                <w:bCs w:val="0"/>
                <w:color w:val="000000"/>
                <w:sz w:val="17"/>
                <w:szCs w:val="17"/>
              </w:rPr>
              <w:t>59.98</w:t>
            </w:r>
          </w:p>
        </w:tc>
        <w:tc>
          <w:tcPr>
            <w:tcW w:w="900" w:type="pct"/>
            <w:tcMar>
              <w:top w:w="60" w:type="dxa"/>
              <w:left w:w="70" w:type="dxa"/>
              <w:bottom w:w="60" w:type="dxa"/>
              <w:right w:w="70" w:type="dxa"/>
            </w:tcMar>
            <w:vAlign w:val="center"/>
          </w:tcPr>
          <w:p w14:paraId="7466E62C">
            <w:pPr>
              <w:spacing w:before="0" w:after="0" w:line="240" w:lineRule="auto"/>
              <w:jc w:val="left"/>
            </w:pPr>
            <w:r>
              <w:rPr>
                <w:rFonts w:ascii="SimSun" w:hAnsi="SimSun" w:eastAsia="SimSun" w:cs="SimSun"/>
                <w:b w:val="0"/>
                <w:bCs w:val="0"/>
                <w:color w:val="000000"/>
                <w:sz w:val="17"/>
                <w:szCs w:val="17"/>
              </w:rPr>
              <w:t>62.11</w:t>
            </w:r>
          </w:p>
        </w:tc>
      </w:tr>
      <w:tr w14:paraId="3BCEE5F9">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1F604734">
            <w:pPr>
              <w:spacing w:before="0" w:after="0" w:line="240" w:lineRule="auto"/>
              <w:jc w:val="left"/>
            </w:pPr>
            <w:r>
              <w:rPr>
                <w:rFonts w:ascii="SimSun" w:hAnsi="SimSun" w:eastAsia="SimSun" w:cs="SimSun"/>
                <w:b w:val="0"/>
                <w:bCs w:val="0"/>
                <w:color w:val="000000"/>
                <w:sz w:val="17"/>
                <w:szCs w:val="17"/>
              </w:rPr>
              <w:t>所有者权益</w:t>
            </w:r>
          </w:p>
        </w:tc>
        <w:tc>
          <w:tcPr>
            <w:tcW w:w="900" w:type="pct"/>
            <w:tcMar>
              <w:top w:w="60" w:type="dxa"/>
              <w:left w:w="70" w:type="dxa"/>
              <w:bottom w:w="60" w:type="dxa"/>
              <w:right w:w="70" w:type="dxa"/>
            </w:tcMar>
            <w:vAlign w:val="center"/>
          </w:tcPr>
          <w:p w14:paraId="05379435">
            <w:pPr>
              <w:spacing w:before="0" w:after="0" w:line="240" w:lineRule="auto"/>
              <w:jc w:val="left"/>
            </w:pPr>
            <w:r>
              <w:rPr>
                <w:rFonts w:ascii="SimSun" w:hAnsi="SimSun" w:eastAsia="SimSun" w:cs="SimSun"/>
                <w:b w:val="0"/>
                <w:bCs w:val="0"/>
                <w:color w:val="000000"/>
                <w:sz w:val="17"/>
                <w:szCs w:val="17"/>
              </w:rPr>
              <w:t>198.45</w:t>
            </w:r>
          </w:p>
        </w:tc>
        <w:tc>
          <w:tcPr>
            <w:tcW w:w="900" w:type="pct"/>
            <w:tcMar>
              <w:top w:w="60" w:type="dxa"/>
              <w:left w:w="70" w:type="dxa"/>
              <w:bottom w:w="60" w:type="dxa"/>
              <w:right w:w="70" w:type="dxa"/>
            </w:tcMar>
            <w:vAlign w:val="center"/>
          </w:tcPr>
          <w:p w14:paraId="6DB87D4E">
            <w:pPr>
              <w:spacing w:before="0" w:after="0" w:line="240" w:lineRule="auto"/>
              <w:jc w:val="left"/>
            </w:pPr>
            <w:r>
              <w:rPr>
                <w:rFonts w:ascii="SimSun" w:hAnsi="SimSun" w:eastAsia="SimSun" w:cs="SimSun"/>
                <w:b w:val="0"/>
                <w:bCs w:val="0"/>
                <w:color w:val="000000"/>
                <w:sz w:val="17"/>
                <w:szCs w:val="17"/>
              </w:rPr>
              <w:t>251.88</w:t>
            </w:r>
          </w:p>
        </w:tc>
        <w:tc>
          <w:tcPr>
            <w:tcW w:w="900" w:type="pct"/>
            <w:tcMar>
              <w:top w:w="60" w:type="dxa"/>
              <w:left w:w="70" w:type="dxa"/>
              <w:bottom w:w="60" w:type="dxa"/>
              <w:right w:w="70" w:type="dxa"/>
            </w:tcMar>
            <w:vAlign w:val="center"/>
          </w:tcPr>
          <w:p w14:paraId="0532FAE2">
            <w:pPr>
              <w:spacing w:before="0" w:after="0" w:line="240" w:lineRule="auto"/>
              <w:jc w:val="left"/>
            </w:pPr>
            <w:r>
              <w:rPr>
                <w:rFonts w:ascii="SimSun" w:hAnsi="SimSun" w:eastAsia="SimSun" w:cs="SimSun"/>
                <w:b w:val="0"/>
                <w:bCs w:val="0"/>
                <w:color w:val="000000"/>
                <w:sz w:val="17"/>
                <w:szCs w:val="17"/>
              </w:rPr>
              <w:t>307.35</w:t>
            </w:r>
          </w:p>
        </w:tc>
      </w:tr>
      <w:tr w14:paraId="00E61721">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358B4047">
            <w:pPr>
              <w:spacing w:before="0" w:after="0" w:line="240" w:lineRule="auto"/>
              <w:jc w:val="left"/>
            </w:pPr>
            <w:r>
              <w:rPr>
                <w:rFonts w:ascii="SimSun" w:hAnsi="SimSun" w:eastAsia="SimSun" w:cs="SimSun"/>
                <w:b w:val="0"/>
                <w:bCs w:val="0"/>
                <w:color w:val="000000"/>
                <w:sz w:val="17"/>
                <w:szCs w:val="17"/>
              </w:rPr>
              <w:t>未分配利润</w:t>
            </w:r>
          </w:p>
        </w:tc>
        <w:tc>
          <w:tcPr>
            <w:tcW w:w="900" w:type="pct"/>
            <w:tcMar>
              <w:top w:w="60" w:type="dxa"/>
              <w:left w:w="70" w:type="dxa"/>
              <w:bottom w:w="60" w:type="dxa"/>
              <w:right w:w="70" w:type="dxa"/>
            </w:tcMar>
            <w:vAlign w:val="center"/>
          </w:tcPr>
          <w:p w14:paraId="22CD54EE">
            <w:pPr>
              <w:spacing w:before="0" w:after="0" w:line="240" w:lineRule="auto"/>
              <w:jc w:val="left"/>
            </w:pPr>
            <w:r>
              <w:rPr>
                <w:rFonts w:ascii="SimSun" w:hAnsi="SimSun" w:eastAsia="SimSun" w:cs="SimSun"/>
                <w:b w:val="0"/>
                <w:bCs w:val="0"/>
                <w:color w:val="000000"/>
                <w:sz w:val="17"/>
                <w:szCs w:val="17"/>
              </w:rPr>
              <w:t>198.45</w:t>
            </w:r>
          </w:p>
        </w:tc>
        <w:tc>
          <w:tcPr>
            <w:tcW w:w="900" w:type="pct"/>
            <w:tcMar>
              <w:top w:w="60" w:type="dxa"/>
              <w:left w:w="70" w:type="dxa"/>
              <w:bottom w:w="60" w:type="dxa"/>
              <w:right w:w="70" w:type="dxa"/>
            </w:tcMar>
            <w:vAlign w:val="center"/>
          </w:tcPr>
          <w:p w14:paraId="264361C2">
            <w:pPr>
              <w:spacing w:before="0" w:after="0" w:line="240" w:lineRule="auto"/>
              <w:jc w:val="left"/>
            </w:pPr>
            <w:r>
              <w:rPr>
                <w:rFonts w:ascii="SimSun" w:hAnsi="SimSun" w:eastAsia="SimSun" w:cs="SimSun"/>
                <w:b w:val="0"/>
                <w:bCs w:val="0"/>
                <w:color w:val="000000"/>
                <w:sz w:val="17"/>
                <w:szCs w:val="17"/>
              </w:rPr>
              <w:t>251.88</w:t>
            </w:r>
          </w:p>
        </w:tc>
        <w:tc>
          <w:tcPr>
            <w:tcW w:w="900" w:type="pct"/>
            <w:tcMar>
              <w:top w:w="60" w:type="dxa"/>
              <w:left w:w="70" w:type="dxa"/>
              <w:bottom w:w="60" w:type="dxa"/>
              <w:right w:w="70" w:type="dxa"/>
            </w:tcMar>
            <w:vAlign w:val="center"/>
          </w:tcPr>
          <w:p w14:paraId="65C68AF1">
            <w:pPr>
              <w:spacing w:before="0" w:after="0" w:line="240" w:lineRule="auto"/>
              <w:jc w:val="left"/>
            </w:pPr>
            <w:r>
              <w:rPr>
                <w:rFonts w:ascii="SimSun" w:hAnsi="SimSun" w:eastAsia="SimSun" w:cs="SimSun"/>
                <w:b w:val="0"/>
                <w:bCs w:val="0"/>
                <w:color w:val="000000"/>
                <w:sz w:val="17"/>
                <w:szCs w:val="17"/>
              </w:rPr>
              <w:t>307.35</w:t>
            </w:r>
          </w:p>
        </w:tc>
      </w:tr>
      <w:tr w14:paraId="126540E3">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2F083307">
            <w:pPr>
              <w:spacing w:before="0" w:after="0" w:line="240" w:lineRule="auto"/>
              <w:jc w:val="left"/>
            </w:pPr>
            <w:r>
              <w:rPr>
                <w:rFonts w:ascii="SimSun" w:hAnsi="SimSun" w:eastAsia="SimSun" w:cs="SimSun"/>
                <w:b w:val="0"/>
                <w:bCs w:val="0"/>
                <w:color w:val="000000"/>
                <w:sz w:val="17"/>
                <w:szCs w:val="17"/>
              </w:rPr>
              <w:t>营业收入</w:t>
            </w:r>
          </w:p>
        </w:tc>
        <w:tc>
          <w:tcPr>
            <w:tcW w:w="900" w:type="pct"/>
            <w:tcMar>
              <w:top w:w="60" w:type="dxa"/>
              <w:left w:w="70" w:type="dxa"/>
              <w:bottom w:w="60" w:type="dxa"/>
              <w:right w:w="70" w:type="dxa"/>
            </w:tcMar>
            <w:vAlign w:val="center"/>
          </w:tcPr>
          <w:p w14:paraId="03FF671F">
            <w:pPr>
              <w:spacing w:before="0" w:after="0" w:line="240" w:lineRule="auto"/>
              <w:jc w:val="left"/>
            </w:pPr>
            <w:r>
              <w:rPr>
                <w:rFonts w:ascii="SimSun" w:hAnsi="SimSun" w:eastAsia="SimSun" w:cs="SimSun"/>
                <w:b w:val="0"/>
                <w:bCs w:val="0"/>
                <w:color w:val="000000"/>
                <w:sz w:val="17"/>
                <w:szCs w:val="17"/>
              </w:rPr>
              <w:t>1,675.46</w:t>
            </w:r>
          </w:p>
        </w:tc>
        <w:tc>
          <w:tcPr>
            <w:tcW w:w="900" w:type="pct"/>
            <w:tcMar>
              <w:top w:w="60" w:type="dxa"/>
              <w:left w:w="70" w:type="dxa"/>
              <w:bottom w:w="60" w:type="dxa"/>
              <w:right w:w="70" w:type="dxa"/>
            </w:tcMar>
            <w:vAlign w:val="center"/>
          </w:tcPr>
          <w:p w14:paraId="42BCD823">
            <w:pPr>
              <w:spacing w:before="0" w:after="0" w:line="240" w:lineRule="auto"/>
              <w:jc w:val="left"/>
            </w:pPr>
            <w:r>
              <w:rPr>
                <w:rFonts w:ascii="SimSun" w:hAnsi="SimSun" w:eastAsia="SimSun" w:cs="SimSun"/>
                <w:b w:val="0"/>
                <w:bCs w:val="0"/>
                <w:color w:val="000000"/>
                <w:sz w:val="17"/>
                <w:szCs w:val="17"/>
              </w:rPr>
              <w:t>1,833.90</w:t>
            </w:r>
          </w:p>
        </w:tc>
        <w:tc>
          <w:tcPr>
            <w:tcW w:w="900" w:type="pct"/>
            <w:tcMar>
              <w:top w:w="60" w:type="dxa"/>
              <w:left w:w="70" w:type="dxa"/>
              <w:bottom w:w="60" w:type="dxa"/>
              <w:right w:w="70" w:type="dxa"/>
            </w:tcMar>
            <w:vAlign w:val="center"/>
          </w:tcPr>
          <w:p w14:paraId="701EC3D2">
            <w:pPr>
              <w:spacing w:before="0" w:after="0" w:line="240" w:lineRule="auto"/>
              <w:jc w:val="left"/>
            </w:pPr>
            <w:r>
              <w:rPr>
                <w:rFonts w:ascii="SimSun" w:hAnsi="SimSun" w:eastAsia="SimSun" w:cs="SimSun"/>
                <w:b w:val="0"/>
                <w:bCs w:val="0"/>
                <w:color w:val="000000"/>
                <w:sz w:val="17"/>
                <w:szCs w:val="17"/>
              </w:rPr>
              <w:t>1,780.45</w:t>
            </w:r>
          </w:p>
        </w:tc>
      </w:tr>
      <w:tr w14:paraId="5ABE8EE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20F63C68">
            <w:pPr>
              <w:spacing w:before="0" w:after="0" w:line="240" w:lineRule="auto"/>
              <w:jc w:val="left"/>
            </w:pPr>
            <w:r>
              <w:rPr>
                <w:rFonts w:ascii="SimSun" w:hAnsi="SimSun" w:eastAsia="SimSun" w:cs="SimSun"/>
                <w:b w:val="0"/>
                <w:bCs w:val="0"/>
                <w:color w:val="000000"/>
                <w:sz w:val="17"/>
                <w:szCs w:val="17"/>
              </w:rPr>
              <w:t>营业成本</w:t>
            </w:r>
          </w:p>
        </w:tc>
        <w:tc>
          <w:tcPr>
            <w:tcW w:w="900" w:type="pct"/>
            <w:tcMar>
              <w:top w:w="60" w:type="dxa"/>
              <w:left w:w="70" w:type="dxa"/>
              <w:bottom w:w="60" w:type="dxa"/>
              <w:right w:w="70" w:type="dxa"/>
            </w:tcMar>
            <w:vAlign w:val="center"/>
          </w:tcPr>
          <w:p w14:paraId="499BB5A2">
            <w:pPr>
              <w:spacing w:before="0" w:after="0" w:line="240" w:lineRule="auto"/>
              <w:jc w:val="left"/>
            </w:pPr>
            <w:r>
              <w:rPr>
                <w:rFonts w:ascii="SimSun" w:hAnsi="SimSun" w:eastAsia="SimSun" w:cs="SimSun"/>
                <w:b w:val="0"/>
                <w:bCs w:val="0"/>
                <w:color w:val="000000"/>
                <w:sz w:val="17"/>
                <w:szCs w:val="17"/>
              </w:rPr>
              <w:t>1,287.09</w:t>
            </w:r>
          </w:p>
        </w:tc>
        <w:tc>
          <w:tcPr>
            <w:tcW w:w="900" w:type="pct"/>
            <w:tcMar>
              <w:top w:w="60" w:type="dxa"/>
              <w:left w:w="70" w:type="dxa"/>
              <w:bottom w:w="60" w:type="dxa"/>
              <w:right w:w="70" w:type="dxa"/>
            </w:tcMar>
            <w:vAlign w:val="center"/>
          </w:tcPr>
          <w:p w14:paraId="59C8D6A2">
            <w:pPr>
              <w:spacing w:before="0" w:after="0" w:line="240" w:lineRule="auto"/>
              <w:jc w:val="left"/>
            </w:pPr>
            <w:r>
              <w:rPr>
                <w:rFonts w:ascii="SimSun" w:hAnsi="SimSun" w:eastAsia="SimSun" w:cs="SimSun"/>
                <w:b w:val="0"/>
                <w:bCs w:val="0"/>
                <w:color w:val="000000"/>
                <w:sz w:val="17"/>
                <w:szCs w:val="17"/>
              </w:rPr>
              <w:t>1,423.06</w:t>
            </w:r>
          </w:p>
        </w:tc>
        <w:tc>
          <w:tcPr>
            <w:tcW w:w="900" w:type="pct"/>
            <w:tcMar>
              <w:top w:w="60" w:type="dxa"/>
              <w:left w:w="70" w:type="dxa"/>
              <w:bottom w:w="60" w:type="dxa"/>
              <w:right w:w="70" w:type="dxa"/>
            </w:tcMar>
            <w:vAlign w:val="center"/>
          </w:tcPr>
          <w:p w14:paraId="31E35C96">
            <w:pPr>
              <w:spacing w:before="0" w:after="0" w:line="240" w:lineRule="auto"/>
              <w:jc w:val="left"/>
            </w:pPr>
            <w:r>
              <w:rPr>
                <w:rFonts w:ascii="SimSun" w:hAnsi="SimSun" w:eastAsia="SimSun" w:cs="SimSun"/>
                <w:b w:val="0"/>
                <w:bCs w:val="0"/>
                <w:color w:val="000000"/>
                <w:sz w:val="17"/>
                <w:szCs w:val="17"/>
              </w:rPr>
              <w:t>1,374.23</w:t>
            </w:r>
          </w:p>
        </w:tc>
      </w:tr>
      <w:tr w14:paraId="2D9A4170">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377480C6">
            <w:pPr>
              <w:spacing w:before="0" w:after="0" w:line="240" w:lineRule="auto"/>
              <w:jc w:val="left"/>
            </w:pPr>
            <w:r>
              <w:rPr>
                <w:rFonts w:ascii="SimSun" w:hAnsi="SimSun" w:eastAsia="SimSun" w:cs="SimSun"/>
                <w:b w:val="0"/>
                <w:bCs w:val="0"/>
                <w:color w:val="000000"/>
                <w:sz w:val="17"/>
                <w:szCs w:val="17"/>
              </w:rPr>
              <w:t>财务费用</w:t>
            </w:r>
          </w:p>
        </w:tc>
        <w:tc>
          <w:tcPr>
            <w:tcW w:w="900" w:type="pct"/>
            <w:tcMar>
              <w:top w:w="60" w:type="dxa"/>
              <w:left w:w="70" w:type="dxa"/>
              <w:bottom w:w="60" w:type="dxa"/>
              <w:right w:w="70" w:type="dxa"/>
            </w:tcMar>
            <w:vAlign w:val="center"/>
          </w:tcPr>
          <w:p w14:paraId="049B2515">
            <w:pPr>
              <w:spacing w:before="0" w:after="0" w:line="240" w:lineRule="auto"/>
              <w:jc w:val="left"/>
            </w:pPr>
            <w:r>
              <w:rPr>
                <w:rFonts w:ascii="SimSun" w:hAnsi="SimSun" w:eastAsia="SimSun" w:cs="SimSun"/>
                <w:b w:val="0"/>
                <w:bCs w:val="0"/>
                <w:color w:val="000000"/>
                <w:sz w:val="17"/>
                <w:szCs w:val="17"/>
              </w:rPr>
              <w:t>1.42</w:t>
            </w:r>
          </w:p>
        </w:tc>
        <w:tc>
          <w:tcPr>
            <w:tcW w:w="900" w:type="pct"/>
            <w:tcMar>
              <w:top w:w="60" w:type="dxa"/>
              <w:left w:w="70" w:type="dxa"/>
              <w:bottom w:w="60" w:type="dxa"/>
              <w:right w:w="70" w:type="dxa"/>
            </w:tcMar>
            <w:vAlign w:val="center"/>
          </w:tcPr>
          <w:p w14:paraId="7BF55F60">
            <w:pPr>
              <w:spacing w:before="0" w:after="0" w:line="240" w:lineRule="auto"/>
              <w:jc w:val="left"/>
            </w:pPr>
            <w:r>
              <w:rPr>
                <w:rFonts w:ascii="SimSun" w:hAnsi="SimSun" w:eastAsia="SimSun" w:cs="SimSun"/>
                <w:b w:val="0"/>
                <w:bCs w:val="0"/>
                <w:color w:val="000000"/>
                <w:sz w:val="17"/>
                <w:szCs w:val="17"/>
              </w:rPr>
              <w:t>1.00</w:t>
            </w:r>
          </w:p>
        </w:tc>
        <w:tc>
          <w:tcPr>
            <w:tcW w:w="900" w:type="pct"/>
            <w:tcMar>
              <w:top w:w="60" w:type="dxa"/>
              <w:left w:w="70" w:type="dxa"/>
              <w:bottom w:w="60" w:type="dxa"/>
              <w:right w:w="70" w:type="dxa"/>
            </w:tcMar>
            <w:vAlign w:val="center"/>
          </w:tcPr>
          <w:p w14:paraId="562B4773">
            <w:pPr>
              <w:spacing w:before="0" w:after="0" w:line="240" w:lineRule="auto"/>
              <w:jc w:val="left"/>
            </w:pPr>
            <w:r>
              <w:rPr>
                <w:rFonts w:ascii="SimSun" w:hAnsi="SimSun" w:eastAsia="SimSun" w:cs="SimSun"/>
                <w:b w:val="0"/>
                <w:bCs w:val="0"/>
                <w:color w:val="000000"/>
                <w:sz w:val="17"/>
                <w:szCs w:val="17"/>
              </w:rPr>
              <w:t>0.97</w:t>
            </w:r>
          </w:p>
        </w:tc>
      </w:tr>
      <w:tr w14:paraId="7C929A91">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6E56CAE5">
            <w:pPr>
              <w:spacing w:before="0" w:after="0" w:line="240" w:lineRule="auto"/>
              <w:jc w:val="left"/>
            </w:pPr>
            <w:r>
              <w:rPr>
                <w:rFonts w:ascii="SimSun" w:hAnsi="SimSun" w:eastAsia="SimSun" w:cs="SimSun"/>
                <w:b w:val="0"/>
                <w:bCs w:val="0"/>
                <w:color w:val="000000"/>
                <w:sz w:val="17"/>
                <w:szCs w:val="17"/>
              </w:rPr>
              <w:t>净利润</w:t>
            </w:r>
          </w:p>
        </w:tc>
        <w:tc>
          <w:tcPr>
            <w:tcW w:w="900" w:type="pct"/>
            <w:tcMar>
              <w:top w:w="60" w:type="dxa"/>
              <w:left w:w="70" w:type="dxa"/>
              <w:bottom w:w="60" w:type="dxa"/>
              <w:right w:w="70" w:type="dxa"/>
            </w:tcMar>
            <w:vAlign w:val="center"/>
          </w:tcPr>
          <w:p w14:paraId="5577C6F2">
            <w:pPr>
              <w:spacing w:before="0" w:after="0" w:line="240" w:lineRule="auto"/>
              <w:jc w:val="left"/>
            </w:pPr>
            <w:r>
              <w:rPr>
                <w:rFonts w:ascii="SimSun" w:hAnsi="SimSun" w:eastAsia="SimSun" w:cs="SimSun"/>
                <w:b w:val="0"/>
                <w:bCs w:val="0"/>
                <w:color w:val="000000"/>
                <w:sz w:val="17"/>
                <w:szCs w:val="17"/>
              </w:rPr>
              <w:t>45.40</w:t>
            </w:r>
          </w:p>
        </w:tc>
        <w:tc>
          <w:tcPr>
            <w:tcW w:w="900" w:type="pct"/>
            <w:tcMar>
              <w:top w:w="60" w:type="dxa"/>
              <w:left w:w="70" w:type="dxa"/>
              <w:bottom w:w="60" w:type="dxa"/>
              <w:right w:w="70" w:type="dxa"/>
            </w:tcMar>
            <w:vAlign w:val="center"/>
          </w:tcPr>
          <w:p w14:paraId="1D8D2338">
            <w:pPr>
              <w:spacing w:before="0" w:after="0" w:line="240" w:lineRule="auto"/>
              <w:jc w:val="left"/>
            </w:pPr>
            <w:r>
              <w:rPr>
                <w:rFonts w:ascii="SimSun" w:hAnsi="SimSun" w:eastAsia="SimSun" w:cs="SimSun"/>
                <w:b w:val="0"/>
                <w:bCs w:val="0"/>
                <w:color w:val="000000"/>
                <w:sz w:val="17"/>
                <w:szCs w:val="17"/>
              </w:rPr>
              <w:t>53.43</w:t>
            </w:r>
          </w:p>
        </w:tc>
        <w:tc>
          <w:tcPr>
            <w:tcW w:w="900" w:type="pct"/>
            <w:tcMar>
              <w:top w:w="60" w:type="dxa"/>
              <w:left w:w="70" w:type="dxa"/>
              <w:bottom w:w="60" w:type="dxa"/>
              <w:right w:w="70" w:type="dxa"/>
            </w:tcMar>
            <w:vAlign w:val="center"/>
          </w:tcPr>
          <w:p w14:paraId="11AF1F8B">
            <w:pPr>
              <w:spacing w:before="0" w:after="0" w:line="240" w:lineRule="auto"/>
              <w:jc w:val="left"/>
            </w:pPr>
            <w:r>
              <w:rPr>
                <w:rFonts w:ascii="SimSun" w:hAnsi="SimSun" w:eastAsia="SimSun" w:cs="SimSun"/>
                <w:b w:val="0"/>
                <w:bCs w:val="0"/>
                <w:color w:val="000000"/>
                <w:sz w:val="17"/>
                <w:szCs w:val="17"/>
              </w:rPr>
              <w:t>55.47</w:t>
            </w:r>
          </w:p>
        </w:tc>
      </w:tr>
      <w:tr w14:paraId="694426F9">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78602695">
            <w:pPr>
              <w:spacing w:before="0" w:after="0" w:line="240" w:lineRule="auto"/>
              <w:jc w:val="left"/>
            </w:pPr>
            <w:r>
              <w:rPr>
                <w:rFonts w:ascii="SimSun" w:hAnsi="SimSun" w:eastAsia="SimSun" w:cs="SimSun"/>
                <w:b w:val="0"/>
                <w:bCs w:val="0"/>
                <w:color w:val="000000"/>
                <w:sz w:val="17"/>
                <w:szCs w:val="17"/>
              </w:rPr>
              <w:t>经营活动现金流量净额</w:t>
            </w:r>
          </w:p>
        </w:tc>
        <w:tc>
          <w:tcPr>
            <w:tcW w:w="900" w:type="pct"/>
            <w:tcMar>
              <w:top w:w="60" w:type="dxa"/>
              <w:left w:w="70" w:type="dxa"/>
              <w:bottom w:w="60" w:type="dxa"/>
              <w:right w:w="70" w:type="dxa"/>
            </w:tcMar>
            <w:vAlign w:val="center"/>
          </w:tcPr>
          <w:p w14:paraId="66C3F242">
            <w:pPr>
              <w:spacing w:before="0" w:after="0" w:line="240" w:lineRule="auto"/>
              <w:jc w:val="left"/>
            </w:pPr>
            <w:r>
              <w:rPr>
                <w:rFonts w:ascii="SimSun" w:hAnsi="SimSun" w:eastAsia="SimSun" w:cs="SimSun"/>
                <w:b w:val="0"/>
                <w:bCs w:val="0"/>
                <w:color w:val="000000"/>
                <w:sz w:val="17"/>
                <w:szCs w:val="17"/>
              </w:rPr>
              <w:t>22.53</w:t>
            </w:r>
          </w:p>
        </w:tc>
        <w:tc>
          <w:tcPr>
            <w:tcW w:w="900" w:type="pct"/>
            <w:tcMar>
              <w:top w:w="60" w:type="dxa"/>
              <w:left w:w="70" w:type="dxa"/>
              <w:bottom w:w="60" w:type="dxa"/>
              <w:right w:w="70" w:type="dxa"/>
            </w:tcMar>
            <w:vAlign w:val="center"/>
          </w:tcPr>
          <w:p w14:paraId="5C238094">
            <w:pPr>
              <w:spacing w:before="0" w:after="0" w:line="240" w:lineRule="auto"/>
              <w:jc w:val="left"/>
            </w:pPr>
            <w:r>
              <w:rPr>
                <w:rFonts w:ascii="SimSun" w:hAnsi="SimSun" w:eastAsia="SimSun" w:cs="SimSun"/>
                <w:b w:val="0"/>
                <w:bCs w:val="0"/>
                <w:color w:val="000000"/>
                <w:sz w:val="17"/>
                <w:szCs w:val="17"/>
              </w:rPr>
              <w:t>35.13</w:t>
            </w:r>
          </w:p>
        </w:tc>
        <w:tc>
          <w:tcPr>
            <w:tcW w:w="900" w:type="pct"/>
            <w:tcMar>
              <w:top w:w="60" w:type="dxa"/>
              <w:left w:w="70" w:type="dxa"/>
              <w:bottom w:w="60" w:type="dxa"/>
              <w:right w:w="70" w:type="dxa"/>
            </w:tcMar>
            <w:vAlign w:val="center"/>
          </w:tcPr>
          <w:p w14:paraId="5D9C1720">
            <w:pPr>
              <w:spacing w:before="0" w:after="0" w:line="240" w:lineRule="auto"/>
              <w:jc w:val="left"/>
            </w:pPr>
            <w:r>
              <w:rPr>
                <w:rFonts w:ascii="SimSun" w:hAnsi="SimSun" w:eastAsia="SimSun" w:cs="SimSun"/>
                <w:b w:val="0"/>
                <w:bCs w:val="0"/>
                <w:color w:val="000000"/>
                <w:sz w:val="17"/>
                <w:szCs w:val="17"/>
              </w:rPr>
              <w:t>39.97</w:t>
            </w:r>
          </w:p>
        </w:tc>
      </w:tr>
      <w:tr w14:paraId="3E0A7883">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6A669D1D">
            <w:pPr>
              <w:spacing w:before="0" w:after="0" w:line="240" w:lineRule="auto"/>
              <w:jc w:val="left"/>
            </w:pPr>
            <w:r>
              <w:rPr>
                <w:rFonts w:ascii="SimSun" w:hAnsi="SimSun" w:eastAsia="SimSun" w:cs="SimSun"/>
                <w:b w:val="0"/>
                <w:bCs w:val="0"/>
                <w:color w:val="000000"/>
                <w:sz w:val="17"/>
                <w:szCs w:val="17"/>
              </w:rPr>
              <w:t>投资活动现金流量净额</w:t>
            </w:r>
          </w:p>
        </w:tc>
        <w:tc>
          <w:tcPr>
            <w:tcW w:w="900" w:type="pct"/>
            <w:tcMar>
              <w:top w:w="60" w:type="dxa"/>
              <w:left w:w="70" w:type="dxa"/>
              <w:bottom w:w="60" w:type="dxa"/>
              <w:right w:w="70" w:type="dxa"/>
            </w:tcMar>
            <w:vAlign w:val="center"/>
          </w:tcPr>
          <w:p w14:paraId="6CFFE416">
            <w:pPr>
              <w:spacing w:before="0" w:after="0" w:line="240" w:lineRule="auto"/>
              <w:jc w:val="left"/>
            </w:pPr>
            <w:r>
              <w:rPr>
                <w:rFonts w:ascii="SimSun" w:hAnsi="SimSun" w:eastAsia="SimSun" w:cs="SimSun"/>
                <w:b w:val="0"/>
                <w:bCs w:val="0"/>
                <w:color w:val="000000"/>
                <w:sz w:val="17"/>
                <w:szCs w:val="17"/>
              </w:rPr>
              <w:t>-11.74</w:t>
            </w:r>
          </w:p>
        </w:tc>
        <w:tc>
          <w:tcPr>
            <w:tcW w:w="900" w:type="pct"/>
            <w:tcMar>
              <w:top w:w="60" w:type="dxa"/>
              <w:left w:w="70" w:type="dxa"/>
              <w:bottom w:w="60" w:type="dxa"/>
              <w:right w:w="70" w:type="dxa"/>
            </w:tcMar>
            <w:vAlign w:val="center"/>
          </w:tcPr>
          <w:p w14:paraId="36C261A0">
            <w:pPr>
              <w:spacing w:before="0" w:after="0" w:line="240" w:lineRule="auto"/>
              <w:jc w:val="left"/>
            </w:pPr>
            <w:r>
              <w:rPr>
                <w:rFonts w:ascii="SimSun" w:hAnsi="SimSun" w:eastAsia="SimSun" w:cs="SimSun"/>
                <w:b w:val="0"/>
                <w:bCs w:val="0"/>
                <w:color w:val="000000"/>
                <w:sz w:val="17"/>
                <w:szCs w:val="17"/>
              </w:rPr>
              <w:t>-16.97</w:t>
            </w:r>
          </w:p>
        </w:tc>
        <w:tc>
          <w:tcPr>
            <w:tcW w:w="900" w:type="pct"/>
            <w:tcMar>
              <w:top w:w="60" w:type="dxa"/>
              <w:left w:w="70" w:type="dxa"/>
              <w:bottom w:w="60" w:type="dxa"/>
              <w:right w:w="70" w:type="dxa"/>
            </w:tcMar>
            <w:vAlign w:val="center"/>
          </w:tcPr>
          <w:p w14:paraId="02855F92">
            <w:pPr>
              <w:spacing w:before="0" w:after="0" w:line="240" w:lineRule="auto"/>
              <w:jc w:val="left"/>
            </w:pPr>
            <w:r>
              <w:rPr>
                <w:rFonts w:ascii="SimSun" w:hAnsi="SimSun" w:eastAsia="SimSun" w:cs="SimSun"/>
                <w:b w:val="0"/>
                <w:bCs w:val="0"/>
                <w:color w:val="000000"/>
                <w:sz w:val="17"/>
                <w:szCs w:val="17"/>
              </w:rPr>
              <w:t>-21.21</w:t>
            </w:r>
          </w:p>
        </w:tc>
      </w:tr>
      <w:tr w14:paraId="268D33AC">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45A5ABC7">
            <w:pPr>
              <w:spacing w:before="0" w:after="0" w:line="240" w:lineRule="auto"/>
              <w:jc w:val="left"/>
            </w:pPr>
            <w:r>
              <w:rPr>
                <w:rFonts w:ascii="SimSun" w:hAnsi="SimSun" w:eastAsia="SimSun" w:cs="SimSun"/>
                <w:b w:val="0"/>
                <w:bCs w:val="0"/>
                <w:color w:val="000000"/>
                <w:sz w:val="17"/>
                <w:szCs w:val="17"/>
              </w:rPr>
              <w:t>筹资活动现金流量净额</w:t>
            </w:r>
          </w:p>
        </w:tc>
        <w:tc>
          <w:tcPr>
            <w:tcW w:w="900" w:type="pct"/>
            <w:tcMar>
              <w:top w:w="60" w:type="dxa"/>
              <w:left w:w="70" w:type="dxa"/>
              <w:bottom w:w="60" w:type="dxa"/>
              <w:right w:w="70" w:type="dxa"/>
            </w:tcMar>
            <w:vAlign w:val="center"/>
          </w:tcPr>
          <w:p w14:paraId="5DF07D92">
            <w:pPr>
              <w:spacing w:before="0" w:after="0" w:line="240" w:lineRule="auto"/>
              <w:jc w:val="left"/>
            </w:pPr>
            <w:r>
              <w:rPr>
                <w:rFonts w:ascii="SimSun" w:hAnsi="SimSun" w:eastAsia="SimSun" w:cs="SimSun"/>
                <w:b w:val="0"/>
                <w:bCs w:val="0"/>
                <w:color w:val="000000"/>
                <w:sz w:val="17"/>
                <w:szCs w:val="17"/>
              </w:rPr>
              <w:t>0.00</w:t>
            </w:r>
          </w:p>
        </w:tc>
        <w:tc>
          <w:tcPr>
            <w:tcW w:w="900" w:type="pct"/>
            <w:tcMar>
              <w:top w:w="60" w:type="dxa"/>
              <w:left w:w="70" w:type="dxa"/>
              <w:bottom w:w="60" w:type="dxa"/>
              <w:right w:w="70" w:type="dxa"/>
            </w:tcMar>
            <w:vAlign w:val="center"/>
          </w:tcPr>
          <w:p w14:paraId="0C2A1E5C">
            <w:pPr>
              <w:spacing w:before="0" w:after="0" w:line="240" w:lineRule="auto"/>
              <w:jc w:val="left"/>
            </w:pPr>
            <w:r>
              <w:rPr>
                <w:rFonts w:ascii="SimSun" w:hAnsi="SimSun" w:eastAsia="SimSun" w:cs="SimSun"/>
                <w:b w:val="0"/>
                <w:bCs w:val="0"/>
                <w:color w:val="000000"/>
                <w:sz w:val="17"/>
                <w:szCs w:val="17"/>
              </w:rPr>
              <w:t>0.00</w:t>
            </w:r>
          </w:p>
        </w:tc>
        <w:tc>
          <w:tcPr>
            <w:tcW w:w="900" w:type="pct"/>
            <w:tcMar>
              <w:top w:w="60" w:type="dxa"/>
              <w:left w:w="70" w:type="dxa"/>
              <w:bottom w:w="60" w:type="dxa"/>
              <w:right w:w="70" w:type="dxa"/>
            </w:tcMar>
            <w:vAlign w:val="center"/>
          </w:tcPr>
          <w:p w14:paraId="15BE253C">
            <w:pPr>
              <w:spacing w:before="0" w:after="0" w:line="240" w:lineRule="auto"/>
              <w:jc w:val="left"/>
            </w:pPr>
            <w:r>
              <w:rPr>
                <w:rFonts w:ascii="SimSun" w:hAnsi="SimSun" w:eastAsia="SimSun" w:cs="SimSun"/>
                <w:b w:val="0"/>
                <w:bCs w:val="0"/>
                <w:color w:val="000000"/>
                <w:sz w:val="17"/>
                <w:szCs w:val="17"/>
              </w:rPr>
              <w:t>0.00</w:t>
            </w:r>
          </w:p>
        </w:tc>
      </w:tr>
    </w:tbl>
    <w:p w14:paraId="1729382C">
      <w:pPr>
        <w:spacing w:before="40" w:after="80" w:line="360" w:lineRule="auto"/>
      </w:pPr>
    </w:p>
    <w:p w14:paraId="75FFBA31">
      <w:pPr>
        <w:spacing w:before="20" w:after="60" w:line="300" w:lineRule="auto"/>
        <w:jc w:val="left"/>
      </w:pPr>
      <w:r>
        <w:rPr>
          <w:rFonts w:ascii="SimSun" w:hAnsi="SimSun" w:eastAsia="SimSun" w:cs="SimSun"/>
          <w:b w:val="0"/>
          <w:bCs w:val="0"/>
          <w:color w:val="000000"/>
          <w:sz w:val="21"/>
          <w:szCs w:val="21"/>
        </w:rPr>
        <w:t>营业收入及净利润趋势情况（单位：万元）</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1926"/>
        <w:gridCol w:w="1927"/>
        <w:gridCol w:w="1927"/>
        <w:gridCol w:w="1927"/>
        <w:gridCol w:w="1927"/>
      </w:tblGrid>
      <w:tr w14:paraId="0BE9E378">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1000" w:type="pct"/>
            <w:tcMar>
              <w:top w:w="60" w:type="dxa"/>
              <w:left w:w="70" w:type="dxa"/>
              <w:bottom w:w="60" w:type="dxa"/>
              <w:right w:w="70" w:type="dxa"/>
            </w:tcMar>
            <w:vAlign w:val="center"/>
          </w:tcPr>
          <w:p w14:paraId="60166AF8">
            <w:pPr>
              <w:spacing w:before="0" w:after="0" w:line="240" w:lineRule="auto"/>
              <w:jc w:val="center"/>
            </w:pPr>
            <w:r>
              <w:rPr>
                <w:rFonts w:ascii="SimSun" w:hAnsi="SimSun" w:eastAsia="SimSun" w:cs="SimSun"/>
                <w:b/>
                <w:bCs/>
                <w:color w:val="000000"/>
                <w:sz w:val="18"/>
                <w:szCs w:val="18"/>
              </w:rPr>
              <w:t>期间</w:t>
            </w:r>
          </w:p>
        </w:tc>
        <w:tc>
          <w:tcPr>
            <w:tcW w:w="1000" w:type="pct"/>
            <w:tcMar>
              <w:top w:w="60" w:type="dxa"/>
              <w:left w:w="70" w:type="dxa"/>
              <w:bottom w:w="60" w:type="dxa"/>
              <w:right w:w="70" w:type="dxa"/>
            </w:tcMar>
            <w:vAlign w:val="center"/>
          </w:tcPr>
          <w:p w14:paraId="3A93C8D0">
            <w:pPr>
              <w:spacing w:before="0" w:after="0" w:line="240" w:lineRule="auto"/>
              <w:jc w:val="center"/>
            </w:pPr>
            <w:r>
              <w:rPr>
                <w:rFonts w:ascii="SimSun" w:hAnsi="SimSun" w:eastAsia="SimSun" w:cs="SimSun"/>
                <w:b/>
                <w:bCs/>
                <w:color w:val="000000"/>
                <w:sz w:val="18"/>
                <w:szCs w:val="18"/>
              </w:rPr>
              <w:t>营业收入</w:t>
            </w:r>
          </w:p>
        </w:tc>
        <w:tc>
          <w:tcPr>
            <w:tcW w:w="1000" w:type="pct"/>
            <w:tcMar>
              <w:top w:w="60" w:type="dxa"/>
              <w:left w:w="70" w:type="dxa"/>
              <w:bottom w:w="60" w:type="dxa"/>
              <w:right w:w="70" w:type="dxa"/>
            </w:tcMar>
            <w:vAlign w:val="center"/>
          </w:tcPr>
          <w:p w14:paraId="2CC44300">
            <w:pPr>
              <w:spacing w:before="0" w:after="0" w:line="240" w:lineRule="auto"/>
              <w:jc w:val="center"/>
            </w:pPr>
            <w:r>
              <w:rPr>
                <w:rFonts w:ascii="SimSun" w:hAnsi="SimSun" w:eastAsia="SimSun" w:cs="SimSun"/>
                <w:b/>
                <w:bCs/>
                <w:color w:val="000000"/>
                <w:sz w:val="18"/>
                <w:szCs w:val="18"/>
              </w:rPr>
              <w:t>收入较上期</w:t>
            </w:r>
          </w:p>
        </w:tc>
        <w:tc>
          <w:tcPr>
            <w:tcW w:w="1000" w:type="pct"/>
            <w:tcMar>
              <w:top w:w="60" w:type="dxa"/>
              <w:left w:w="70" w:type="dxa"/>
              <w:bottom w:w="60" w:type="dxa"/>
              <w:right w:w="70" w:type="dxa"/>
            </w:tcMar>
            <w:vAlign w:val="center"/>
          </w:tcPr>
          <w:p w14:paraId="40EAA268">
            <w:pPr>
              <w:spacing w:before="0" w:after="0" w:line="240" w:lineRule="auto"/>
              <w:jc w:val="center"/>
            </w:pPr>
            <w:r>
              <w:rPr>
                <w:rFonts w:ascii="SimSun" w:hAnsi="SimSun" w:eastAsia="SimSun" w:cs="SimSun"/>
                <w:b/>
                <w:bCs/>
                <w:color w:val="000000"/>
                <w:sz w:val="18"/>
                <w:szCs w:val="18"/>
              </w:rPr>
              <w:t>净利润</w:t>
            </w:r>
          </w:p>
        </w:tc>
        <w:tc>
          <w:tcPr>
            <w:tcW w:w="1000" w:type="pct"/>
            <w:tcMar>
              <w:top w:w="60" w:type="dxa"/>
              <w:left w:w="70" w:type="dxa"/>
              <w:bottom w:w="60" w:type="dxa"/>
              <w:right w:w="70" w:type="dxa"/>
            </w:tcMar>
            <w:vAlign w:val="center"/>
          </w:tcPr>
          <w:p w14:paraId="46F27F09">
            <w:pPr>
              <w:spacing w:before="0" w:after="0" w:line="240" w:lineRule="auto"/>
              <w:jc w:val="center"/>
            </w:pPr>
            <w:r>
              <w:rPr>
                <w:rFonts w:ascii="SimSun" w:hAnsi="SimSun" w:eastAsia="SimSun" w:cs="SimSun"/>
                <w:b/>
                <w:bCs/>
                <w:color w:val="000000"/>
                <w:sz w:val="18"/>
                <w:szCs w:val="18"/>
              </w:rPr>
              <w:t>净利润较上期</w:t>
            </w:r>
          </w:p>
        </w:tc>
      </w:tr>
      <w:tr w14:paraId="5E18F558">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jc w:val="center"/>
        </w:trPr>
        <w:tc>
          <w:tcPr>
            <w:tcW w:w="1000" w:type="pct"/>
            <w:tcMar>
              <w:top w:w="60" w:type="dxa"/>
              <w:left w:w="70" w:type="dxa"/>
              <w:bottom w:w="60" w:type="dxa"/>
              <w:right w:w="70" w:type="dxa"/>
            </w:tcMar>
            <w:vAlign w:val="center"/>
          </w:tcPr>
          <w:p w14:paraId="0C238E11">
            <w:pPr>
              <w:spacing w:before="0" w:after="0" w:line="240" w:lineRule="auto"/>
              <w:jc w:val="left"/>
            </w:pPr>
            <w:r>
              <w:rPr>
                <w:rFonts w:ascii="SimSun" w:hAnsi="SimSun" w:eastAsia="SimSun" w:cs="SimSun"/>
                <w:b w:val="0"/>
                <w:bCs w:val="0"/>
                <w:color w:val="000000"/>
                <w:sz w:val="17"/>
                <w:szCs w:val="17"/>
              </w:rPr>
              <w:t>2022年12月</w:t>
            </w:r>
          </w:p>
        </w:tc>
        <w:tc>
          <w:tcPr>
            <w:tcW w:w="1000" w:type="pct"/>
            <w:tcMar>
              <w:top w:w="60" w:type="dxa"/>
              <w:left w:w="70" w:type="dxa"/>
              <w:bottom w:w="60" w:type="dxa"/>
              <w:right w:w="70" w:type="dxa"/>
            </w:tcMar>
            <w:vAlign w:val="center"/>
          </w:tcPr>
          <w:p w14:paraId="1D57E3E0">
            <w:pPr>
              <w:spacing w:before="0" w:after="0" w:line="240" w:lineRule="auto"/>
              <w:jc w:val="left"/>
            </w:pPr>
            <w:r>
              <w:rPr>
                <w:rFonts w:ascii="SimSun" w:hAnsi="SimSun" w:eastAsia="SimSun" w:cs="SimSun"/>
                <w:b w:val="0"/>
                <w:bCs w:val="0"/>
                <w:color w:val="000000"/>
                <w:sz w:val="17"/>
                <w:szCs w:val="17"/>
              </w:rPr>
              <w:t>1,675.46</w:t>
            </w:r>
          </w:p>
        </w:tc>
        <w:tc>
          <w:tcPr>
            <w:tcW w:w="1000" w:type="pct"/>
            <w:tcMar>
              <w:top w:w="60" w:type="dxa"/>
              <w:left w:w="70" w:type="dxa"/>
              <w:bottom w:w="60" w:type="dxa"/>
              <w:right w:w="70" w:type="dxa"/>
            </w:tcMar>
            <w:vAlign w:val="center"/>
          </w:tcPr>
          <w:p w14:paraId="1C5190A9">
            <w:pPr>
              <w:spacing w:before="0" w:after="0" w:line="240" w:lineRule="auto"/>
              <w:jc w:val="left"/>
            </w:pPr>
            <w:r>
              <w:rPr>
                <w:rFonts w:ascii="SimSun" w:hAnsi="SimSun" w:eastAsia="SimSun" w:cs="SimSun"/>
                <w:b w:val="0"/>
                <w:bCs w:val="0"/>
                <w:color w:val="000000"/>
                <w:sz w:val="17"/>
                <w:szCs w:val="17"/>
              </w:rPr>
              <w:t>基期</w:t>
            </w:r>
          </w:p>
        </w:tc>
        <w:tc>
          <w:tcPr>
            <w:tcW w:w="1000" w:type="pct"/>
            <w:tcMar>
              <w:top w:w="60" w:type="dxa"/>
              <w:left w:w="70" w:type="dxa"/>
              <w:bottom w:w="60" w:type="dxa"/>
              <w:right w:w="70" w:type="dxa"/>
            </w:tcMar>
            <w:vAlign w:val="center"/>
          </w:tcPr>
          <w:p w14:paraId="12F8E6C7">
            <w:pPr>
              <w:spacing w:before="0" w:after="0" w:line="240" w:lineRule="auto"/>
              <w:jc w:val="left"/>
            </w:pPr>
            <w:r>
              <w:rPr>
                <w:rFonts w:ascii="SimSun" w:hAnsi="SimSun" w:eastAsia="SimSun" w:cs="SimSun"/>
                <w:b w:val="0"/>
                <w:bCs w:val="0"/>
                <w:color w:val="000000"/>
                <w:sz w:val="17"/>
                <w:szCs w:val="17"/>
              </w:rPr>
              <w:t>45.40</w:t>
            </w:r>
          </w:p>
        </w:tc>
        <w:tc>
          <w:tcPr>
            <w:tcW w:w="1000" w:type="pct"/>
            <w:tcMar>
              <w:top w:w="60" w:type="dxa"/>
              <w:left w:w="70" w:type="dxa"/>
              <w:bottom w:w="60" w:type="dxa"/>
              <w:right w:w="70" w:type="dxa"/>
            </w:tcMar>
            <w:vAlign w:val="center"/>
          </w:tcPr>
          <w:p w14:paraId="23910D68">
            <w:pPr>
              <w:spacing w:before="0" w:after="0" w:line="240" w:lineRule="auto"/>
              <w:jc w:val="left"/>
            </w:pPr>
            <w:r>
              <w:rPr>
                <w:rFonts w:ascii="SimSun" w:hAnsi="SimSun" w:eastAsia="SimSun" w:cs="SimSun"/>
                <w:b w:val="0"/>
                <w:bCs w:val="0"/>
                <w:color w:val="000000"/>
                <w:sz w:val="17"/>
                <w:szCs w:val="17"/>
              </w:rPr>
              <w:t>基期</w:t>
            </w:r>
          </w:p>
        </w:tc>
      </w:tr>
      <w:tr w14:paraId="3ECC0F3F">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jc w:val="center"/>
        </w:trPr>
        <w:tc>
          <w:tcPr>
            <w:tcW w:w="1000" w:type="pct"/>
            <w:tcMar>
              <w:top w:w="60" w:type="dxa"/>
              <w:left w:w="70" w:type="dxa"/>
              <w:bottom w:w="60" w:type="dxa"/>
              <w:right w:w="70" w:type="dxa"/>
            </w:tcMar>
            <w:vAlign w:val="center"/>
          </w:tcPr>
          <w:p w14:paraId="2736AF28">
            <w:pPr>
              <w:spacing w:before="0" w:after="0" w:line="240" w:lineRule="auto"/>
              <w:jc w:val="left"/>
            </w:pPr>
            <w:r>
              <w:rPr>
                <w:rFonts w:ascii="SimSun" w:hAnsi="SimSun" w:eastAsia="SimSun" w:cs="SimSun"/>
                <w:b w:val="0"/>
                <w:bCs w:val="0"/>
                <w:color w:val="000000"/>
                <w:sz w:val="17"/>
                <w:szCs w:val="17"/>
              </w:rPr>
              <w:t>2023年12月</w:t>
            </w:r>
          </w:p>
        </w:tc>
        <w:tc>
          <w:tcPr>
            <w:tcW w:w="1000" w:type="pct"/>
            <w:tcMar>
              <w:top w:w="60" w:type="dxa"/>
              <w:left w:w="70" w:type="dxa"/>
              <w:bottom w:w="60" w:type="dxa"/>
              <w:right w:w="70" w:type="dxa"/>
            </w:tcMar>
            <w:vAlign w:val="center"/>
          </w:tcPr>
          <w:p w14:paraId="1A5BED58">
            <w:pPr>
              <w:spacing w:before="0" w:after="0" w:line="240" w:lineRule="auto"/>
              <w:jc w:val="left"/>
            </w:pPr>
            <w:r>
              <w:rPr>
                <w:rFonts w:ascii="SimSun" w:hAnsi="SimSun" w:eastAsia="SimSun" w:cs="SimSun"/>
                <w:b w:val="0"/>
                <w:bCs w:val="0"/>
                <w:color w:val="000000"/>
                <w:sz w:val="17"/>
                <w:szCs w:val="17"/>
              </w:rPr>
              <w:t>1,833.90</w:t>
            </w:r>
          </w:p>
        </w:tc>
        <w:tc>
          <w:tcPr>
            <w:tcW w:w="1000" w:type="pct"/>
            <w:tcMar>
              <w:top w:w="60" w:type="dxa"/>
              <w:left w:w="70" w:type="dxa"/>
              <w:bottom w:w="60" w:type="dxa"/>
              <w:right w:w="70" w:type="dxa"/>
            </w:tcMar>
            <w:vAlign w:val="center"/>
          </w:tcPr>
          <w:p w14:paraId="37A0537A">
            <w:pPr>
              <w:spacing w:before="0" w:after="0" w:line="240" w:lineRule="auto"/>
              <w:jc w:val="left"/>
            </w:pPr>
            <w:r>
              <w:rPr>
                <w:rFonts w:ascii="SimSun" w:hAnsi="SimSun" w:eastAsia="SimSun" w:cs="SimSun"/>
                <w:b w:val="0"/>
                <w:bCs w:val="0"/>
                <w:color w:val="000000"/>
                <w:sz w:val="17"/>
                <w:szCs w:val="17"/>
              </w:rPr>
              <w:t>+9.46%</w:t>
            </w:r>
          </w:p>
        </w:tc>
        <w:tc>
          <w:tcPr>
            <w:tcW w:w="1000" w:type="pct"/>
            <w:tcMar>
              <w:top w:w="60" w:type="dxa"/>
              <w:left w:w="70" w:type="dxa"/>
              <w:bottom w:w="60" w:type="dxa"/>
              <w:right w:w="70" w:type="dxa"/>
            </w:tcMar>
            <w:vAlign w:val="center"/>
          </w:tcPr>
          <w:p w14:paraId="389FBFBE">
            <w:pPr>
              <w:spacing w:before="0" w:after="0" w:line="240" w:lineRule="auto"/>
              <w:jc w:val="left"/>
            </w:pPr>
            <w:r>
              <w:rPr>
                <w:rFonts w:ascii="SimSun" w:hAnsi="SimSun" w:eastAsia="SimSun" w:cs="SimSun"/>
                <w:b w:val="0"/>
                <w:bCs w:val="0"/>
                <w:color w:val="000000"/>
                <w:sz w:val="17"/>
                <w:szCs w:val="17"/>
              </w:rPr>
              <w:t>53.43</w:t>
            </w:r>
          </w:p>
        </w:tc>
        <w:tc>
          <w:tcPr>
            <w:tcW w:w="1000" w:type="pct"/>
            <w:tcMar>
              <w:top w:w="60" w:type="dxa"/>
              <w:left w:w="70" w:type="dxa"/>
              <w:bottom w:w="60" w:type="dxa"/>
              <w:right w:w="70" w:type="dxa"/>
            </w:tcMar>
            <w:vAlign w:val="center"/>
          </w:tcPr>
          <w:p w14:paraId="5D8D65D7">
            <w:pPr>
              <w:spacing w:before="0" w:after="0" w:line="240" w:lineRule="auto"/>
              <w:jc w:val="left"/>
            </w:pPr>
            <w:r>
              <w:rPr>
                <w:rFonts w:ascii="SimSun" w:hAnsi="SimSun" w:eastAsia="SimSun" w:cs="SimSun"/>
                <w:b w:val="0"/>
                <w:bCs w:val="0"/>
                <w:color w:val="000000"/>
                <w:sz w:val="17"/>
                <w:szCs w:val="17"/>
              </w:rPr>
              <w:t>+17.69%</w:t>
            </w:r>
          </w:p>
        </w:tc>
      </w:tr>
      <w:tr w14:paraId="07BBDCE4">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jc w:val="center"/>
        </w:trPr>
        <w:tc>
          <w:tcPr>
            <w:tcW w:w="1000" w:type="pct"/>
            <w:tcMar>
              <w:top w:w="60" w:type="dxa"/>
              <w:left w:w="70" w:type="dxa"/>
              <w:bottom w:w="60" w:type="dxa"/>
              <w:right w:w="70" w:type="dxa"/>
            </w:tcMar>
            <w:vAlign w:val="center"/>
          </w:tcPr>
          <w:p w14:paraId="33F64AFD">
            <w:pPr>
              <w:spacing w:before="0" w:after="0" w:line="240" w:lineRule="auto"/>
              <w:jc w:val="left"/>
            </w:pPr>
            <w:r>
              <w:rPr>
                <w:rFonts w:ascii="SimSun" w:hAnsi="SimSun" w:eastAsia="SimSun" w:cs="SimSun"/>
                <w:b w:val="0"/>
                <w:bCs w:val="0"/>
                <w:color w:val="000000"/>
                <w:sz w:val="17"/>
                <w:szCs w:val="17"/>
              </w:rPr>
              <w:t>2024年11月</w:t>
            </w:r>
          </w:p>
        </w:tc>
        <w:tc>
          <w:tcPr>
            <w:tcW w:w="1000" w:type="pct"/>
            <w:tcMar>
              <w:top w:w="60" w:type="dxa"/>
              <w:left w:w="70" w:type="dxa"/>
              <w:bottom w:w="60" w:type="dxa"/>
              <w:right w:w="70" w:type="dxa"/>
            </w:tcMar>
            <w:vAlign w:val="center"/>
          </w:tcPr>
          <w:p w14:paraId="4DC8AE8B">
            <w:pPr>
              <w:spacing w:before="0" w:after="0" w:line="240" w:lineRule="auto"/>
              <w:jc w:val="left"/>
            </w:pPr>
            <w:r>
              <w:rPr>
                <w:rFonts w:ascii="SimSun" w:hAnsi="SimSun" w:eastAsia="SimSun" w:cs="SimSun"/>
                <w:b w:val="0"/>
                <w:bCs w:val="0"/>
                <w:color w:val="000000"/>
                <w:sz w:val="17"/>
                <w:szCs w:val="17"/>
              </w:rPr>
              <w:t>1,780.45</w:t>
            </w:r>
          </w:p>
        </w:tc>
        <w:tc>
          <w:tcPr>
            <w:tcW w:w="1000" w:type="pct"/>
            <w:tcMar>
              <w:top w:w="60" w:type="dxa"/>
              <w:left w:w="70" w:type="dxa"/>
              <w:bottom w:w="60" w:type="dxa"/>
              <w:right w:w="70" w:type="dxa"/>
            </w:tcMar>
            <w:vAlign w:val="center"/>
          </w:tcPr>
          <w:p w14:paraId="4877678E">
            <w:pPr>
              <w:spacing w:before="0" w:after="0" w:line="240" w:lineRule="auto"/>
              <w:jc w:val="left"/>
            </w:pPr>
            <w:r>
              <w:rPr>
                <w:rFonts w:ascii="SimSun" w:hAnsi="SimSun" w:eastAsia="SimSun" w:cs="SimSun"/>
                <w:b w:val="0"/>
                <w:bCs w:val="0"/>
                <w:color w:val="000000"/>
                <w:sz w:val="17"/>
                <w:szCs w:val="17"/>
              </w:rPr>
              <w:t>-2.91%</w:t>
            </w:r>
          </w:p>
        </w:tc>
        <w:tc>
          <w:tcPr>
            <w:tcW w:w="1000" w:type="pct"/>
            <w:tcMar>
              <w:top w:w="60" w:type="dxa"/>
              <w:left w:w="70" w:type="dxa"/>
              <w:bottom w:w="60" w:type="dxa"/>
              <w:right w:w="70" w:type="dxa"/>
            </w:tcMar>
            <w:vAlign w:val="center"/>
          </w:tcPr>
          <w:p w14:paraId="2D8C1C9A">
            <w:pPr>
              <w:spacing w:before="0" w:after="0" w:line="240" w:lineRule="auto"/>
              <w:jc w:val="left"/>
            </w:pPr>
            <w:r>
              <w:rPr>
                <w:rFonts w:ascii="SimSun" w:hAnsi="SimSun" w:eastAsia="SimSun" w:cs="SimSun"/>
                <w:b w:val="0"/>
                <w:bCs w:val="0"/>
                <w:color w:val="000000"/>
                <w:sz w:val="17"/>
                <w:szCs w:val="17"/>
              </w:rPr>
              <w:t>55.47</w:t>
            </w:r>
          </w:p>
        </w:tc>
        <w:tc>
          <w:tcPr>
            <w:tcW w:w="1000" w:type="pct"/>
            <w:tcMar>
              <w:top w:w="60" w:type="dxa"/>
              <w:left w:w="70" w:type="dxa"/>
              <w:bottom w:w="60" w:type="dxa"/>
              <w:right w:w="70" w:type="dxa"/>
            </w:tcMar>
            <w:vAlign w:val="center"/>
          </w:tcPr>
          <w:p w14:paraId="245C10FD">
            <w:pPr>
              <w:spacing w:before="0" w:after="0" w:line="240" w:lineRule="auto"/>
              <w:jc w:val="left"/>
            </w:pPr>
            <w:r>
              <w:rPr>
                <w:rFonts w:ascii="SimSun" w:hAnsi="SimSun" w:eastAsia="SimSun" w:cs="SimSun"/>
                <w:b w:val="0"/>
                <w:bCs w:val="0"/>
                <w:color w:val="000000"/>
                <w:sz w:val="17"/>
                <w:szCs w:val="17"/>
              </w:rPr>
              <w:t>+3.82%</w:t>
            </w:r>
          </w:p>
        </w:tc>
      </w:tr>
    </w:tbl>
    <w:p w14:paraId="126EF587">
      <w:pPr>
        <w:spacing w:before="20" w:after="80" w:line="360" w:lineRule="auto"/>
      </w:pPr>
    </w:p>
    <w:p w14:paraId="393BE54C">
      <w:pPr>
        <w:pStyle w:val="4"/>
        <w:spacing w:before="120" w:after="80" w:line="360" w:lineRule="auto"/>
        <w:jc w:val="left"/>
      </w:pPr>
      <w:r>
        <w:rPr>
          <w:rFonts w:ascii="SimSun" w:hAnsi="SimSun" w:eastAsia="SimSun" w:cs="SimSun"/>
          <w:b/>
          <w:bCs/>
          <w:color w:val="000000"/>
          <w:sz w:val="22"/>
          <w:szCs w:val="22"/>
        </w:rPr>
        <w:t>1、资产负债结构分析</w:t>
      </w:r>
    </w:p>
    <w:p w14:paraId="3DFDF5F8">
      <w:pPr>
        <w:spacing w:before="80" w:after="100" w:line="360" w:lineRule="auto"/>
        <w:ind w:firstLine="420"/>
        <w:jc w:val="left"/>
      </w:pPr>
      <w:r>
        <w:rPr>
          <w:rFonts w:ascii="SimSun" w:hAnsi="SimSun" w:eastAsia="SimSun" w:cs="SimSun"/>
          <w:b w:val="0"/>
          <w:bCs w:val="0"/>
          <w:color w:val="000000"/>
          <w:sz w:val="21"/>
          <w:szCs w:val="21"/>
        </w:rPr>
        <w:t>（一）资产结构分析</w:t>
      </w:r>
    </w:p>
    <w:p w14:paraId="5069CEFC">
      <w:pPr>
        <w:spacing w:before="80" w:after="100" w:line="360" w:lineRule="auto"/>
        <w:ind w:firstLine="420"/>
        <w:jc w:val="left"/>
      </w:pPr>
      <w:r>
        <w:rPr>
          <w:rFonts w:ascii="SimSun" w:hAnsi="SimSun" w:eastAsia="SimSun" w:cs="SimSun"/>
          <w:b w:val="0"/>
          <w:bCs w:val="0"/>
          <w:color w:val="000000"/>
          <w:sz w:val="21"/>
          <w:szCs w:val="21"/>
        </w:rPr>
        <w:t>2022年12月、2023年12月、2024年11月，借款人总资产规模分别为409.74万元、480.16万元、566.99万元。2024年11月较2023年12月增加86.83万元，增幅18.08%；较2022年12月增加157.26万元，增幅38.38%。流动资产分别为325.86万元、381.02万元、448.76万元，2024年11月较2023年12月增加67.74万元，增幅17.78%；较2022年12月增加122.90万元，增幅37.71%。非流动资产分别为83.87万元、99.15万元、118.23万元，2024年11月较2023年12月增加19.09万元，增幅19.25%；较2022年12月增加34.36万元，增幅40.97%。资产结构以流动资产为主，近两年一期呈持续增长态势，资产规模的扩大可能与业务规模、结算节奏等因素有关，具体原因需要进一步核实。</w:t>
      </w:r>
    </w:p>
    <w:p w14:paraId="2A821E88">
      <w:pPr>
        <w:spacing w:before="80" w:after="100" w:line="360" w:lineRule="auto"/>
        <w:ind w:firstLine="420"/>
        <w:jc w:val="left"/>
      </w:pPr>
      <w:r>
        <w:rPr>
          <w:rFonts w:ascii="SimSun" w:hAnsi="SimSun" w:eastAsia="SimSun" w:cs="SimSun"/>
          <w:b w:val="0"/>
          <w:bCs w:val="0"/>
          <w:color w:val="000000"/>
          <w:sz w:val="21"/>
          <w:szCs w:val="21"/>
        </w:rPr>
        <w:t>（二）负债结构分析</w:t>
      </w:r>
    </w:p>
    <w:p w14:paraId="438E8049">
      <w:pPr>
        <w:spacing w:before="80" w:after="100" w:line="360" w:lineRule="auto"/>
        <w:ind w:firstLine="420"/>
        <w:jc w:val="left"/>
      </w:pPr>
      <w:r>
        <w:rPr>
          <w:rFonts w:ascii="SimSun" w:hAnsi="SimSun" w:eastAsia="SimSun" w:cs="SimSun"/>
          <w:b w:val="0"/>
          <w:bCs w:val="0"/>
          <w:color w:val="000000"/>
          <w:sz w:val="21"/>
          <w:szCs w:val="21"/>
        </w:rPr>
        <w:t>2022年12月、2023年12月、2024年11月，借款人总负债规模分别为211.29万元、228.29万元、259.64万元。2024年11月较2023年12月增加31.36万元，增幅13.74%；较2022年12月增加48.36万元，增幅22.89%。流动负债分别为211.29万元、228.29万元、259.64万元，2024年11月较2023年12月增加31.36万元，增幅13.74%；较2022年12月增加48.36万元，增幅22.89%。可能与业务规模、结算节奏等因素有关，具体原因需要进一步核实。</w:t>
      </w:r>
    </w:p>
    <w:p w14:paraId="3D2BCFDB">
      <w:pPr>
        <w:spacing w:before="80" w:after="100" w:line="360" w:lineRule="auto"/>
        <w:ind w:firstLine="420"/>
        <w:jc w:val="left"/>
      </w:pPr>
      <w:r>
        <w:rPr>
          <w:rFonts w:ascii="SimSun" w:hAnsi="SimSun" w:eastAsia="SimSun" w:cs="SimSun"/>
          <w:b w:val="0"/>
          <w:bCs w:val="0"/>
          <w:color w:val="000000"/>
          <w:sz w:val="21"/>
          <w:szCs w:val="21"/>
        </w:rPr>
        <w:t>（三）重要会计科目分析</w:t>
      </w:r>
    </w:p>
    <w:p w14:paraId="1627D2E0">
      <w:pPr>
        <w:spacing w:before="80" w:after="100" w:line="360" w:lineRule="auto"/>
        <w:ind w:firstLine="420"/>
        <w:jc w:val="left"/>
      </w:pPr>
      <w:r>
        <w:rPr>
          <w:rFonts w:ascii="SimSun" w:hAnsi="SimSun" w:eastAsia="SimSun" w:cs="SimSun"/>
          <w:b w:val="0"/>
          <w:bCs w:val="0"/>
          <w:color w:val="000000"/>
          <w:sz w:val="21"/>
          <w:szCs w:val="21"/>
        </w:rPr>
        <w:t>2022年12月、2023年12月、2024年11月，借款人货币资金余额分别为61.46万元、79.62万元、98.39万元。2024年11月较2023年12月增加18.76万元，增幅23.56%；较2022年12月增加36.92万元，增幅60.07%。可能与业务规模、结算节奏等因素有关，具体原因需要进一步核实。当前货币资金充足，对短期债务的保障能力较好。</w:t>
      </w:r>
    </w:p>
    <w:p w14:paraId="1AEBE740">
      <w:pPr>
        <w:spacing w:before="80" w:after="100" w:line="360" w:lineRule="auto"/>
        <w:ind w:firstLine="420"/>
        <w:jc w:val="left"/>
      </w:pPr>
      <w:r>
        <w:rPr>
          <w:rFonts w:ascii="SimSun" w:hAnsi="SimSun" w:eastAsia="SimSun" w:cs="SimSun"/>
          <w:b w:val="0"/>
          <w:bCs w:val="0"/>
          <w:color w:val="000000"/>
          <w:sz w:val="21"/>
          <w:szCs w:val="21"/>
        </w:rPr>
        <w:t>2.应收账款</w:t>
      </w:r>
    </w:p>
    <w:p w14:paraId="172B6F72">
      <w:pPr>
        <w:spacing w:before="80" w:after="100" w:line="360" w:lineRule="auto"/>
        <w:ind w:firstLine="420"/>
        <w:jc w:val="left"/>
      </w:pPr>
      <w:r>
        <w:rPr>
          <w:rFonts w:ascii="SimSun" w:hAnsi="SimSun" w:eastAsia="SimSun" w:cs="SimSun"/>
          <w:b w:val="0"/>
          <w:bCs w:val="0"/>
          <w:color w:val="000000"/>
          <w:sz w:val="21"/>
          <w:szCs w:val="21"/>
        </w:rPr>
        <w:t>近三年末及2024年11月末，借款人应收账款余额分别为183.29万元、223.21万元、221.59万元。2024年11月末较2023年末减少1.61万元，降幅0.72%，整体规模基本平稳；较2022年末增加38.31万元，增幅20.90%。应收账款变动可能与业务规模、结算节奏等因素有关，具体原因需要进一步核实。期末应收账款金额前五名汇总金额271.61万元，占应收账款余额的122.57%，前5名情况如下：</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4325"/>
        <w:gridCol w:w="2163"/>
        <w:gridCol w:w="1376"/>
        <w:gridCol w:w="1770"/>
      </w:tblGrid>
      <w:tr w14:paraId="46CFF55D">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2200" w:type="pct"/>
            <w:tcMar>
              <w:top w:w="60" w:type="dxa"/>
              <w:left w:w="70" w:type="dxa"/>
              <w:bottom w:w="60" w:type="dxa"/>
              <w:right w:w="70" w:type="dxa"/>
            </w:tcMar>
            <w:vAlign w:val="center"/>
          </w:tcPr>
          <w:p w14:paraId="12119624">
            <w:pPr>
              <w:spacing w:before="0" w:after="0" w:line="240" w:lineRule="auto"/>
              <w:jc w:val="center"/>
            </w:pPr>
            <w:r>
              <w:rPr>
                <w:rFonts w:ascii="SimSun" w:hAnsi="SimSun" w:eastAsia="SimSun" w:cs="SimSun"/>
                <w:b/>
                <w:bCs/>
                <w:color w:val="000000"/>
                <w:sz w:val="18"/>
                <w:szCs w:val="18"/>
              </w:rPr>
              <w:t>项目</w:t>
            </w:r>
          </w:p>
        </w:tc>
        <w:tc>
          <w:tcPr>
            <w:tcW w:w="1100" w:type="pct"/>
            <w:tcMar>
              <w:top w:w="60" w:type="dxa"/>
              <w:left w:w="70" w:type="dxa"/>
              <w:bottom w:w="60" w:type="dxa"/>
              <w:right w:w="70" w:type="dxa"/>
            </w:tcMar>
            <w:vAlign w:val="center"/>
          </w:tcPr>
          <w:p w14:paraId="29BA56F5">
            <w:pPr>
              <w:spacing w:before="0" w:after="0" w:line="240" w:lineRule="auto"/>
              <w:jc w:val="center"/>
            </w:pPr>
            <w:r>
              <w:rPr>
                <w:rFonts w:ascii="SimSun" w:hAnsi="SimSun" w:eastAsia="SimSun" w:cs="SimSun"/>
                <w:b/>
                <w:bCs/>
                <w:color w:val="000000"/>
                <w:sz w:val="18"/>
                <w:szCs w:val="18"/>
              </w:rPr>
              <w:t>金额</w:t>
            </w:r>
          </w:p>
        </w:tc>
        <w:tc>
          <w:tcPr>
            <w:tcW w:w="700" w:type="pct"/>
            <w:tcMar>
              <w:top w:w="60" w:type="dxa"/>
              <w:left w:w="70" w:type="dxa"/>
              <w:bottom w:w="60" w:type="dxa"/>
              <w:right w:w="70" w:type="dxa"/>
            </w:tcMar>
            <w:vAlign w:val="center"/>
          </w:tcPr>
          <w:p w14:paraId="759E2BFD">
            <w:pPr>
              <w:spacing w:before="0" w:after="0" w:line="240" w:lineRule="auto"/>
              <w:jc w:val="center"/>
            </w:pPr>
            <w:r>
              <w:rPr>
                <w:rFonts w:ascii="SimSun" w:hAnsi="SimSun" w:eastAsia="SimSun" w:cs="SimSun"/>
                <w:b/>
                <w:bCs/>
                <w:color w:val="000000"/>
                <w:sz w:val="18"/>
                <w:szCs w:val="18"/>
              </w:rPr>
              <w:t>占比</w:t>
            </w:r>
          </w:p>
        </w:tc>
        <w:tc>
          <w:tcPr>
            <w:tcW w:w="900" w:type="pct"/>
            <w:tcMar>
              <w:top w:w="60" w:type="dxa"/>
              <w:left w:w="70" w:type="dxa"/>
              <w:bottom w:w="60" w:type="dxa"/>
              <w:right w:w="70" w:type="dxa"/>
            </w:tcMar>
            <w:vAlign w:val="center"/>
          </w:tcPr>
          <w:p w14:paraId="6EF5A846">
            <w:pPr>
              <w:spacing w:before="0" w:after="0" w:line="240" w:lineRule="auto"/>
              <w:jc w:val="center"/>
            </w:pPr>
            <w:r>
              <w:rPr>
                <w:rFonts w:ascii="SimSun" w:hAnsi="SimSun" w:eastAsia="SimSun" w:cs="SimSun"/>
                <w:b/>
                <w:bCs/>
                <w:color w:val="000000"/>
                <w:sz w:val="18"/>
                <w:szCs w:val="18"/>
              </w:rPr>
              <w:t>款项性质</w:t>
            </w:r>
          </w:p>
        </w:tc>
      </w:tr>
      <w:tr w14:paraId="12F6AD42">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1E35C46C">
            <w:pPr>
              <w:spacing w:before="0" w:after="0" w:line="240" w:lineRule="auto"/>
              <w:jc w:val="left"/>
            </w:pPr>
            <w:r>
              <w:rPr>
                <w:rFonts w:ascii="SimSun" w:hAnsi="SimSun" w:eastAsia="SimSun" w:cs="SimSun"/>
                <w:b w:val="0"/>
                <w:bCs w:val="0"/>
                <w:color w:val="000000"/>
                <w:sz w:val="17"/>
                <w:szCs w:val="17"/>
              </w:rPr>
              <w:t>XX贸易有限公司</w:t>
            </w:r>
          </w:p>
        </w:tc>
        <w:tc>
          <w:tcPr>
            <w:tcW w:w="1100" w:type="pct"/>
            <w:tcMar>
              <w:top w:w="60" w:type="dxa"/>
              <w:left w:w="70" w:type="dxa"/>
              <w:bottom w:w="60" w:type="dxa"/>
              <w:right w:w="70" w:type="dxa"/>
            </w:tcMar>
            <w:vAlign w:val="center"/>
          </w:tcPr>
          <w:p w14:paraId="31D689DE">
            <w:pPr>
              <w:spacing w:before="0" w:after="0" w:line="240" w:lineRule="auto"/>
              <w:jc w:val="left"/>
            </w:pPr>
            <w:r>
              <w:rPr>
                <w:rFonts w:ascii="SimSun" w:hAnsi="SimSun" w:eastAsia="SimSun" w:cs="SimSun"/>
                <w:b w:val="0"/>
                <w:bCs w:val="0"/>
                <w:color w:val="000000"/>
                <w:sz w:val="17"/>
                <w:szCs w:val="17"/>
              </w:rPr>
              <w:t>79.82</w:t>
            </w:r>
          </w:p>
        </w:tc>
        <w:tc>
          <w:tcPr>
            <w:tcW w:w="700" w:type="pct"/>
            <w:tcMar>
              <w:top w:w="60" w:type="dxa"/>
              <w:left w:w="70" w:type="dxa"/>
              <w:bottom w:w="60" w:type="dxa"/>
              <w:right w:w="70" w:type="dxa"/>
            </w:tcMar>
            <w:vAlign w:val="center"/>
          </w:tcPr>
          <w:p w14:paraId="77EEFD05">
            <w:pPr>
              <w:spacing w:before="0" w:after="0" w:line="240" w:lineRule="auto"/>
              <w:jc w:val="left"/>
            </w:pPr>
            <w:r>
              <w:rPr>
                <w:rFonts w:ascii="SimSun" w:hAnsi="SimSun" w:eastAsia="SimSun" w:cs="SimSun"/>
                <w:b w:val="0"/>
                <w:bCs w:val="0"/>
                <w:color w:val="000000"/>
                <w:sz w:val="17"/>
                <w:szCs w:val="17"/>
              </w:rPr>
              <w:t>36.02%</w:t>
            </w:r>
          </w:p>
        </w:tc>
        <w:tc>
          <w:tcPr>
            <w:tcW w:w="900" w:type="pct"/>
            <w:tcMar>
              <w:top w:w="60" w:type="dxa"/>
              <w:left w:w="70" w:type="dxa"/>
              <w:bottom w:w="60" w:type="dxa"/>
              <w:right w:w="70" w:type="dxa"/>
            </w:tcMar>
            <w:vAlign w:val="center"/>
          </w:tcPr>
          <w:p w14:paraId="23D03640">
            <w:pPr>
              <w:spacing w:before="0" w:after="0" w:line="240" w:lineRule="auto"/>
              <w:jc w:val="left"/>
            </w:pPr>
            <w:r>
              <w:rPr>
                <w:rFonts w:ascii="SimSun" w:hAnsi="SimSun" w:eastAsia="SimSun" w:cs="SimSun"/>
                <w:b w:val="0"/>
                <w:bCs w:val="0"/>
                <w:color w:val="000000"/>
                <w:sz w:val="17"/>
                <w:szCs w:val="17"/>
              </w:rPr>
              <w:t>1年以内</w:t>
            </w:r>
          </w:p>
        </w:tc>
      </w:tr>
      <w:tr w14:paraId="1F33C854">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567627D3">
            <w:pPr>
              <w:spacing w:before="0" w:after="0" w:line="240" w:lineRule="auto"/>
              <w:jc w:val="left"/>
            </w:pPr>
            <w:r>
              <w:rPr>
                <w:rFonts w:ascii="SimSun" w:hAnsi="SimSun" w:eastAsia="SimSun" w:cs="SimSun"/>
                <w:b w:val="0"/>
                <w:bCs w:val="0"/>
                <w:color w:val="000000"/>
                <w:sz w:val="17"/>
                <w:szCs w:val="17"/>
              </w:rPr>
              <w:t>XX供应链有限公司</w:t>
            </w:r>
          </w:p>
        </w:tc>
        <w:tc>
          <w:tcPr>
            <w:tcW w:w="1100" w:type="pct"/>
            <w:tcMar>
              <w:top w:w="60" w:type="dxa"/>
              <w:left w:w="70" w:type="dxa"/>
              <w:bottom w:w="60" w:type="dxa"/>
              <w:right w:w="70" w:type="dxa"/>
            </w:tcMar>
            <w:vAlign w:val="center"/>
          </w:tcPr>
          <w:p w14:paraId="0A66D2BB">
            <w:pPr>
              <w:spacing w:before="0" w:after="0" w:line="240" w:lineRule="auto"/>
              <w:jc w:val="left"/>
            </w:pPr>
            <w:r>
              <w:rPr>
                <w:rFonts w:ascii="SimSun" w:hAnsi="SimSun" w:eastAsia="SimSun" w:cs="SimSun"/>
                <w:b w:val="0"/>
                <w:bCs w:val="0"/>
                <w:color w:val="000000"/>
                <w:sz w:val="17"/>
                <w:szCs w:val="17"/>
              </w:rPr>
              <w:t>75.42</w:t>
            </w:r>
          </w:p>
        </w:tc>
        <w:tc>
          <w:tcPr>
            <w:tcW w:w="700" w:type="pct"/>
            <w:tcMar>
              <w:top w:w="60" w:type="dxa"/>
              <w:left w:w="70" w:type="dxa"/>
              <w:bottom w:w="60" w:type="dxa"/>
              <w:right w:w="70" w:type="dxa"/>
            </w:tcMar>
            <w:vAlign w:val="center"/>
          </w:tcPr>
          <w:p w14:paraId="7DFCA2D7">
            <w:pPr>
              <w:spacing w:before="0" w:after="0" w:line="240" w:lineRule="auto"/>
              <w:jc w:val="left"/>
            </w:pPr>
            <w:r>
              <w:rPr>
                <w:rFonts w:ascii="SimSun" w:hAnsi="SimSun" w:eastAsia="SimSun" w:cs="SimSun"/>
                <w:b w:val="0"/>
                <w:bCs w:val="0"/>
                <w:color w:val="000000"/>
                <w:sz w:val="17"/>
                <w:szCs w:val="17"/>
              </w:rPr>
              <w:t>34.04%</w:t>
            </w:r>
          </w:p>
        </w:tc>
        <w:tc>
          <w:tcPr>
            <w:tcW w:w="900" w:type="pct"/>
            <w:tcMar>
              <w:top w:w="60" w:type="dxa"/>
              <w:left w:w="70" w:type="dxa"/>
              <w:bottom w:w="60" w:type="dxa"/>
              <w:right w:w="70" w:type="dxa"/>
            </w:tcMar>
            <w:vAlign w:val="center"/>
          </w:tcPr>
          <w:p w14:paraId="11E5E024">
            <w:pPr>
              <w:spacing w:before="0" w:after="0" w:line="240" w:lineRule="auto"/>
              <w:jc w:val="left"/>
            </w:pPr>
            <w:r>
              <w:rPr>
                <w:rFonts w:ascii="SimSun" w:hAnsi="SimSun" w:eastAsia="SimSun" w:cs="SimSun"/>
                <w:b w:val="0"/>
                <w:bCs w:val="0"/>
                <w:color w:val="000000"/>
                <w:sz w:val="17"/>
                <w:szCs w:val="17"/>
              </w:rPr>
              <w:t>3-6个月</w:t>
            </w:r>
          </w:p>
        </w:tc>
      </w:tr>
      <w:tr w14:paraId="27631A51">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7E57FE48">
            <w:pPr>
              <w:spacing w:before="0" w:after="0" w:line="240" w:lineRule="auto"/>
              <w:jc w:val="left"/>
            </w:pPr>
            <w:r>
              <w:rPr>
                <w:rFonts w:ascii="SimSun" w:hAnsi="SimSun" w:eastAsia="SimSun" w:cs="SimSun"/>
                <w:b w:val="0"/>
                <w:bCs w:val="0"/>
                <w:color w:val="000000"/>
                <w:sz w:val="17"/>
                <w:szCs w:val="17"/>
              </w:rPr>
              <w:t>XX物流有限公司</w:t>
            </w:r>
          </w:p>
        </w:tc>
        <w:tc>
          <w:tcPr>
            <w:tcW w:w="1100" w:type="pct"/>
            <w:tcMar>
              <w:top w:w="60" w:type="dxa"/>
              <w:left w:w="70" w:type="dxa"/>
              <w:bottom w:w="60" w:type="dxa"/>
              <w:right w:w="70" w:type="dxa"/>
            </w:tcMar>
            <w:vAlign w:val="center"/>
          </w:tcPr>
          <w:p w14:paraId="3C980D34">
            <w:pPr>
              <w:spacing w:before="0" w:after="0" w:line="240" w:lineRule="auto"/>
              <w:jc w:val="left"/>
            </w:pPr>
            <w:r>
              <w:rPr>
                <w:rFonts w:ascii="SimSun" w:hAnsi="SimSun" w:eastAsia="SimSun" w:cs="SimSun"/>
                <w:b w:val="0"/>
                <w:bCs w:val="0"/>
                <w:color w:val="000000"/>
                <w:sz w:val="17"/>
                <w:szCs w:val="17"/>
              </w:rPr>
              <w:t>61.01</w:t>
            </w:r>
          </w:p>
        </w:tc>
        <w:tc>
          <w:tcPr>
            <w:tcW w:w="700" w:type="pct"/>
            <w:tcMar>
              <w:top w:w="60" w:type="dxa"/>
              <w:left w:w="70" w:type="dxa"/>
              <w:bottom w:w="60" w:type="dxa"/>
              <w:right w:w="70" w:type="dxa"/>
            </w:tcMar>
            <w:vAlign w:val="center"/>
          </w:tcPr>
          <w:p w14:paraId="25C87CA2">
            <w:pPr>
              <w:spacing w:before="0" w:after="0" w:line="240" w:lineRule="auto"/>
              <w:jc w:val="left"/>
            </w:pPr>
            <w:r>
              <w:rPr>
                <w:rFonts w:ascii="SimSun" w:hAnsi="SimSun" w:eastAsia="SimSun" w:cs="SimSun"/>
                <w:b w:val="0"/>
                <w:bCs w:val="0"/>
                <w:color w:val="000000"/>
                <w:sz w:val="17"/>
                <w:szCs w:val="17"/>
              </w:rPr>
              <w:t>27.53%</w:t>
            </w:r>
          </w:p>
        </w:tc>
        <w:tc>
          <w:tcPr>
            <w:tcW w:w="900" w:type="pct"/>
            <w:tcMar>
              <w:top w:w="60" w:type="dxa"/>
              <w:left w:w="70" w:type="dxa"/>
              <w:bottom w:w="60" w:type="dxa"/>
              <w:right w:w="70" w:type="dxa"/>
            </w:tcMar>
            <w:vAlign w:val="center"/>
          </w:tcPr>
          <w:p w14:paraId="0C331B29">
            <w:pPr>
              <w:spacing w:before="0" w:after="0" w:line="240" w:lineRule="auto"/>
              <w:jc w:val="left"/>
            </w:pPr>
            <w:r>
              <w:rPr>
                <w:rFonts w:ascii="SimSun" w:hAnsi="SimSun" w:eastAsia="SimSun" w:cs="SimSun"/>
                <w:b w:val="0"/>
                <w:bCs w:val="0"/>
                <w:color w:val="000000"/>
                <w:sz w:val="17"/>
                <w:szCs w:val="17"/>
              </w:rPr>
              <w:t>3个月以内</w:t>
            </w:r>
          </w:p>
        </w:tc>
      </w:tr>
      <w:tr w14:paraId="0071E1F4">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45535369">
            <w:pPr>
              <w:spacing w:before="0" w:after="0" w:line="240" w:lineRule="auto"/>
              <w:jc w:val="left"/>
            </w:pPr>
            <w:r>
              <w:rPr>
                <w:rFonts w:ascii="SimSun" w:hAnsi="SimSun" w:eastAsia="SimSun" w:cs="SimSun"/>
                <w:b w:val="0"/>
                <w:bCs w:val="0"/>
                <w:color w:val="000000"/>
                <w:sz w:val="17"/>
                <w:szCs w:val="17"/>
              </w:rPr>
              <w:t>XX制造有限公司</w:t>
            </w:r>
          </w:p>
        </w:tc>
        <w:tc>
          <w:tcPr>
            <w:tcW w:w="1100" w:type="pct"/>
            <w:tcMar>
              <w:top w:w="60" w:type="dxa"/>
              <w:left w:w="70" w:type="dxa"/>
              <w:bottom w:w="60" w:type="dxa"/>
              <w:right w:w="70" w:type="dxa"/>
            </w:tcMar>
            <w:vAlign w:val="center"/>
          </w:tcPr>
          <w:p w14:paraId="63AFC2AA">
            <w:pPr>
              <w:spacing w:before="0" w:after="0" w:line="240" w:lineRule="auto"/>
              <w:jc w:val="left"/>
            </w:pPr>
            <w:r>
              <w:rPr>
                <w:rFonts w:ascii="SimSun" w:hAnsi="SimSun" w:eastAsia="SimSun" w:cs="SimSun"/>
                <w:b w:val="0"/>
                <w:bCs w:val="0"/>
                <w:color w:val="000000"/>
                <w:sz w:val="17"/>
                <w:szCs w:val="17"/>
              </w:rPr>
              <w:t>30.06</w:t>
            </w:r>
          </w:p>
        </w:tc>
        <w:tc>
          <w:tcPr>
            <w:tcW w:w="700" w:type="pct"/>
            <w:tcMar>
              <w:top w:w="60" w:type="dxa"/>
              <w:left w:w="70" w:type="dxa"/>
              <w:bottom w:w="60" w:type="dxa"/>
              <w:right w:w="70" w:type="dxa"/>
            </w:tcMar>
            <w:vAlign w:val="center"/>
          </w:tcPr>
          <w:p w14:paraId="3E6CFBF2">
            <w:pPr>
              <w:spacing w:before="0" w:after="0" w:line="240" w:lineRule="auto"/>
              <w:jc w:val="left"/>
            </w:pPr>
            <w:r>
              <w:rPr>
                <w:rFonts w:ascii="SimSun" w:hAnsi="SimSun" w:eastAsia="SimSun" w:cs="SimSun"/>
                <w:b w:val="0"/>
                <w:bCs w:val="0"/>
                <w:color w:val="000000"/>
                <w:sz w:val="17"/>
                <w:szCs w:val="17"/>
              </w:rPr>
              <w:t>13.57%</w:t>
            </w:r>
          </w:p>
        </w:tc>
        <w:tc>
          <w:tcPr>
            <w:tcW w:w="900" w:type="pct"/>
            <w:tcMar>
              <w:top w:w="60" w:type="dxa"/>
              <w:left w:w="70" w:type="dxa"/>
              <w:bottom w:w="60" w:type="dxa"/>
              <w:right w:w="70" w:type="dxa"/>
            </w:tcMar>
            <w:vAlign w:val="center"/>
          </w:tcPr>
          <w:p w14:paraId="0AF8A34C">
            <w:pPr>
              <w:spacing w:before="0" w:after="0" w:line="240" w:lineRule="auto"/>
              <w:jc w:val="left"/>
            </w:pPr>
            <w:r>
              <w:rPr>
                <w:rFonts w:ascii="SimSun" w:hAnsi="SimSun" w:eastAsia="SimSun" w:cs="SimSun"/>
                <w:b w:val="0"/>
                <w:bCs w:val="0"/>
                <w:color w:val="000000"/>
                <w:sz w:val="17"/>
                <w:szCs w:val="17"/>
              </w:rPr>
              <w:t>3-6个月</w:t>
            </w:r>
          </w:p>
        </w:tc>
      </w:tr>
      <w:tr w14:paraId="784AD552">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200" w:type="pct"/>
            <w:tcMar>
              <w:top w:w="60" w:type="dxa"/>
              <w:left w:w="70" w:type="dxa"/>
              <w:bottom w:w="60" w:type="dxa"/>
              <w:right w:w="70" w:type="dxa"/>
            </w:tcMar>
            <w:vAlign w:val="center"/>
          </w:tcPr>
          <w:p w14:paraId="5D8BB177">
            <w:pPr>
              <w:spacing w:before="0" w:after="0" w:line="240" w:lineRule="auto"/>
              <w:jc w:val="left"/>
            </w:pPr>
            <w:r>
              <w:rPr>
                <w:rFonts w:ascii="SimSun" w:hAnsi="SimSun" w:eastAsia="SimSun" w:cs="SimSun"/>
                <w:b w:val="0"/>
                <w:bCs w:val="0"/>
                <w:color w:val="000000"/>
                <w:sz w:val="17"/>
                <w:szCs w:val="17"/>
              </w:rPr>
              <w:t>XX国际贸易有限公司</w:t>
            </w:r>
          </w:p>
        </w:tc>
        <w:tc>
          <w:tcPr>
            <w:tcW w:w="1100" w:type="pct"/>
            <w:tcMar>
              <w:top w:w="60" w:type="dxa"/>
              <w:left w:w="70" w:type="dxa"/>
              <w:bottom w:w="60" w:type="dxa"/>
              <w:right w:w="70" w:type="dxa"/>
            </w:tcMar>
            <w:vAlign w:val="center"/>
          </w:tcPr>
          <w:p w14:paraId="16B9AC30">
            <w:pPr>
              <w:spacing w:before="0" w:after="0" w:line="240" w:lineRule="auto"/>
              <w:jc w:val="left"/>
            </w:pPr>
            <w:r>
              <w:rPr>
                <w:rFonts w:ascii="SimSun" w:hAnsi="SimSun" w:eastAsia="SimSun" w:cs="SimSun"/>
                <w:b w:val="0"/>
                <w:bCs w:val="0"/>
                <w:color w:val="000000"/>
                <w:sz w:val="17"/>
                <w:szCs w:val="17"/>
              </w:rPr>
              <w:t>25.31</w:t>
            </w:r>
          </w:p>
        </w:tc>
        <w:tc>
          <w:tcPr>
            <w:tcW w:w="700" w:type="pct"/>
            <w:tcMar>
              <w:top w:w="60" w:type="dxa"/>
              <w:left w:w="70" w:type="dxa"/>
              <w:bottom w:w="60" w:type="dxa"/>
              <w:right w:w="70" w:type="dxa"/>
            </w:tcMar>
            <w:vAlign w:val="center"/>
          </w:tcPr>
          <w:p w14:paraId="286AE317">
            <w:pPr>
              <w:spacing w:before="0" w:after="0" w:line="240" w:lineRule="auto"/>
              <w:jc w:val="left"/>
            </w:pPr>
            <w:r>
              <w:rPr>
                <w:rFonts w:ascii="SimSun" w:hAnsi="SimSun" w:eastAsia="SimSun" w:cs="SimSun"/>
                <w:b w:val="0"/>
                <w:bCs w:val="0"/>
                <w:color w:val="000000"/>
                <w:sz w:val="17"/>
                <w:szCs w:val="17"/>
              </w:rPr>
              <w:t>11.42%</w:t>
            </w:r>
          </w:p>
        </w:tc>
        <w:tc>
          <w:tcPr>
            <w:tcW w:w="900" w:type="pct"/>
            <w:tcMar>
              <w:top w:w="60" w:type="dxa"/>
              <w:left w:w="70" w:type="dxa"/>
              <w:bottom w:w="60" w:type="dxa"/>
              <w:right w:w="70" w:type="dxa"/>
            </w:tcMar>
            <w:vAlign w:val="center"/>
          </w:tcPr>
          <w:p w14:paraId="3BCCCDFE">
            <w:pPr>
              <w:spacing w:before="0" w:after="0" w:line="240" w:lineRule="auto"/>
              <w:jc w:val="left"/>
            </w:pPr>
            <w:r>
              <w:rPr>
                <w:rFonts w:ascii="SimSun" w:hAnsi="SimSun" w:eastAsia="SimSun" w:cs="SimSun"/>
                <w:b w:val="0"/>
                <w:bCs w:val="0"/>
                <w:color w:val="000000"/>
                <w:sz w:val="17"/>
                <w:szCs w:val="17"/>
              </w:rPr>
              <w:t>3个月以内</w:t>
            </w:r>
          </w:p>
        </w:tc>
      </w:tr>
    </w:tbl>
    <w:p w14:paraId="04A4971C">
      <w:pPr>
        <w:spacing w:before="40" w:after="80" w:line="360" w:lineRule="auto"/>
      </w:pPr>
    </w:p>
    <w:p w14:paraId="2617DA60">
      <w:pPr>
        <w:spacing w:before="80" w:after="100" w:line="360" w:lineRule="auto"/>
        <w:ind w:firstLine="420"/>
        <w:jc w:val="left"/>
      </w:pPr>
      <w:r>
        <w:rPr>
          <w:rFonts w:ascii="SimSun" w:hAnsi="SimSun" w:eastAsia="SimSun" w:cs="SimSun"/>
          <w:b w:val="0"/>
          <w:bCs w:val="0"/>
          <w:color w:val="000000"/>
          <w:sz w:val="21"/>
          <w:szCs w:val="21"/>
        </w:rPr>
        <w:t>3.其他应收款</w:t>
      </w:r>
    </w:p>
    <w:p w14:paraId="6FA91602">
      <w:pPr>
        <w:spacing w:before="80" w:after="100" w:line="360" w:lineRule="auto"/>
        <w:ind w:firstLine="420"/>
        <w:jc w:val="left"/>
      </w:pPr>
      <w:r>
        <w:rPr>
          <w:rFonts w:ascii="SimSun" w:hAnsi="SimSun" w:eastAsia="SimSun" w:cs="SimSun"/>
          <w:b w:val="0"/>
          <w:bCs w:val="0"/>
          <w:color w:val="000000"/>
          <w:sz w:val="21"/>
          <w:szCs w:val="21"/>
        </w:rPr>
        <w:t>近三年末及2024年11月末，借款人其他应收款余额分别为47.68万元、39.31万元、72.56万元。2024年11月末较2023年末大幅增加33.25万元，增幅84.56%，增长显著；较2022年末增加24.88万元，增幅52.19%。可能与业务规模、结算节奏等因素有关，具体原因需要进一步核实。期末其他应收款金额前五大情况如下：</w:t>
      </w:r>
    </w:p>
    <w:p w14:paraId="39062EF7">
      <w:pPr>
        <w:spacing w:before="80" w:after="100" w:line="360" w:lineRule="auto"/>
        <w:ind w:firstLine="420"/>
        <w:jc w:val="left"/>
      </w:pPr>
      <w:r>
        <w:rPr>
          <w:rFonts w:ascii="SimSun" w:hAnsi="SimSun" w:eastAsia="SimSun" w:cs="SimSun"/>
          <w:b w:val="0"/>
          <w:bCs w:val="0"/>
          <w:color w:val="000000"/>
          <w:sz w:val="21"/>
          <w:szCs w:val="21"/>
        </w:rPr>
        <w:t>4.存货</w:t>
      </w:r>
    </w:p>
    <w:p w14:paraId="6A6716F0">
      <w:pPr>
        <w:spacing w:before="80" w:after="100" w:line="360" w:lineRule="auto"/>
        <w:ind w:firstLine="420"/>
        <w:jc w:val="left"/>
      </w:pPr>
      <w:r>
        <w:rPr>
          <w:rFonts w:ascii="SimSun" w:hAnsi="SimSun" w:eastAsia="SimSun" w:cs="SimSun"/>
          <w:b w:val="0"/>
          <w:bCs w:val="0"/>
          <w:color w:val="000000"/>
          <w:sz w:val="21"/>
          <w:szCs w:val="21"/>
        </w:rPr>
        <w:t>近三年末及2024年11月末，借款人存货余额分别为27.33万元、32.48万元、51.60万元。2024年11月末较2023年末增加19.12万元，增幅58.86%，增长较快；较2022年末增加24.27万元，增幅88.81%。可能与经营备货、业务量扩大等因素有关，具体原因需核实。期末存货前五项汇总金额8.07万元，占存货余额的15.64%，前五项情况如下：</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5255"/>
        <w:gridCol w:w="2627"/>
        <w:gridCol w:w="1752"/>
      </w:tblGrid>
      <w:tr w14:paraId="2E66CE2E">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2700" w:type="pct"/>
            <w:tcMar>
              <w:top w:w="60" w:type="dxa"/>
              <w:left w:w="70" w:type="dxa"/>
              <w:bottom w:w="60" w:type="dxa"/>
              <w:right w:w="70" w:type="dxa"/>
            </w:tcMar>
            <w:vAlign w:val="center"/>
          </w:tcPr>
          <w:p w14:paraId="68F4123D">
            <w:pPr>
              <w:spacing w:before="0" w:after="0" w:line="240" w:lineRule="auto"/>
              <w:jc w:val="center"/>
            </w:pPr>
            <w:r>
              <w:rPr>
                <w:rFonts w:ascii="SimSun" w:hAnsi="SimSun" w:eastAsia="SimSun" w:cs="SimSun"/>
                <w:b/>
                <w:bCs/>
                <w:color w:val="000000"/>
                <w:sz w:val="18"/>
                <w:szCs w:val="18"/>
              </w:rPr>
              <w:t>项目</w:t>
            </w:r>
          </w:p>
        </w:tc>
        <w:tc>
          <w:tcPr>
            <w:tcW w:w="1350" w:type="pct"/>
            <w:tcMar>
              <w:top w:w="60" w:type="dxa"/>
              <w:left w:w="70" w:type="dxa"/>
              <w:bottom w:w="60" w:type="dxa"/>
              <w:right w:w="70" w:type="dxa"/>
            </w:tcMar>
            <w:vAlign w:val="center"/>
          </w:tcPr>
          <w:p w14:paraId="422D5D75">
            <w:pPr>
              <w:spacing w:before="0" w:after="0" w:line="240" w:lineRule="auto"/>
              <w:jc w:val="center"/>
            </w:pPr>
            <w:r>
              <w:rPr>
                <w:rFonts w:ascii="SimSun" w:hAnsi="SimSun" w:eastAsia="SimSun" w:cs="SimSun"/>
                <w:b/>
                <w:bCs/>
                <w:color w:val="000000"/>
                <w:sz w:val="18"/>
                <w:szCs w:val="18"/>
              </w:rPr>
              <w:t>期末余额（万元）</w:t>
            </w:r>
          </w:p>
        </w:tc>
        <w:tc>
          <w:tcPr>
            <w:tcW w:w="900" w:type="pct"/>
            <w:tcMar>
              <w:top w:w="60" w:type="dxa"/>
              <w:left w:w="70" w:type="dxa"/>
              <w:bottom w:w="60" w:type="dxa"/>
              <w:right w:w="70" w:type="dxa"/>
            </w:tcMar>
            <w:vAlign w:val="center"/>
          </w:tcPr>
          <w:p w14:paraId="00F99406">
            <w:pPr>
              <w:spacing w:before="0" w:after="0" w:line="240" w:lineRule="auto"/>
              <w:jc w:val="center"/>
            </w:pPr>
            <w:r>
              <w:rPr>
                <w:rFonts w:ascii="SimSun" w:hAnsi="SimSun" w:eastAsia="SimSun" w:cs="SimSun"/>
                <w:b/>
                <w:bCs/>
                <w:color w:val="000000"/>
                <w:sz w:val="18"/>
                <w:szCs w:val="18"/>
              </w:rPr>
              <w:t>占存货总额的比例（%）</w:t>
            </w:r>
          </w:p>
        </w:tc>
      </w:tr>
      <w:tr w14:paraId="5B95AF6D">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700" w:type="pct"/>
            <w:tcMar>
              <w:top w:w="60" w:type="dxa"/>
              <w:left w:w="70" w:type="dxa"/>
              <w:bottom w:w="60" w:type="dxa"/>
              <w:right w:w="70" w:type="dxa"/>
            </w:tcMar>
            <w:vAlign w:val="center"/>
          </w:tcPr>
          <w:p w14:paraId="00AED8A9">
            <w:pPr>
              <w:spacing w:before="0" w:after="0" w:line="240" w:lineRule="auto"/>
              <w:jc w:val="left"/>
            </w:pPr>
            <w:r>
              <w:rPr>
                <w:rFonts w:ascii="SimSun" w:hAnsi="SimSun" w:eastAsia="SimSun" w:cs="SimSun"/>
                <w:b w:val="0"/>
                <w:bCs w:val="0"/>
                <w:color w:val="000000"/>
                <w:sz w:val="17"/>
                <w:szCs w:val="17"/>
              </w:rPr>
              <w:t>出口包装木箱</w:t>
            </w:r>
          </w:p>
        </w:tc>
        <w:tc>
          <w:tcPr>
            <w:tcW w:w="1350" w:type="pct"/>
            <w:tcMar>
              <w:top w:w="60" w:type="dxa"/>
              <w:left w:w="70" w:type="dxa"/>
              <w:bottom w:w="60" w:type="dxa"/>
              <w:right w:w="70" w:type="dxa"/>
            </w:tcMar>
            <w:vAlign w:val="center"/>
          </w:tcPr>
          <w:p w14:paraId="1EA53FD3">
            <w:pPr>
              <w:spacing w:before="0" w:after="0" w:line="240" w:lineRule="auto"/>
              <w:jc w:val="left"/>
            </w:pPr>
            <w:r>
              <w:rPr>
                <w:rFonts w:ascii="SimSun" w:hAnsi="SimSun" w:eastAsia="SimSun" w:cs="SimSun"/>
                <w:b w:val="0"/>
                <w:bCs w:val="0"/>
                <w:color w:val="000000"/>
                <w:sz w:val="17"/>
                <w:szCs w:val="17"/>
              </w:rPr>
              <w:t>3.90</w:t>
            </w:r>
          </w:p>
        </w:tc>
        <w:tc>
          <w:tcPr>
            <w:tcW w:w="900" w:type="pct"/>
            <w:tcMar>
              <w:top w:w="60" w:type="dxa"/>
              <w:left w:w="70" w:type="dxa"/>
              <w:bottom w:w="60" w:type="dxa"/>
              <w:right w:w="70" w:type="dxa"/>
            </w:tcMar>
            <w:vAlign w:val="center"/>
          </w:tcPr>
          <w:p w14:paraId="15F07D73">
            <w:pPr>
              <w:spacing w:before="0" w:after="0" w:line="240" w:lineRule="auto"/>
              <w:jc w:val="left"/>
            </w:pPr>
            <w:r>
              <w:rPr>
                <w:rFonts w:ascii="SimSun" w:hAnsi="SimSun" w:eastAsia="SimSun" w:cs="SimSun"/>
                <w:b w:val="0"/>
                <w:bCs w:val="0"/>
                <w:color w:val="000000"/>
                <w:sz w:val="17"/>
                <w:szCs w:val="17"/>
              </w:rPr>
              <w:t>7.56%</w:t>
            </w:r>
          </w:p>
        </w:tc>
      </w:tr>
      <w:tr w14:paraId="1ED9F0DE">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700" w:type="pct"/>
            <w:tcMar>
              <w:top w:w="60" w:type="dxa"/>
              <w:left w:w="70" w:type="dxa"/>
              <w:bottom w:w="60" w:type="dxa"/>
              <w:right w:w="70" w:type="dxa"/>
            </w:tcMar>
            <w:vAlign w:val="center"/>
          </w:tcPr>
          <w:p w14:paraId="68B69C82">
            <w:pPr>
              <w:spacing w:before="0" w:after="0" w:line="240" w:lineRule="auto"/>
              <w:jc w:val="left"/>
            </w:pPr>
            <w:r>
              <w:rPr>
                <w:rFonts w:ascii="SimSun" w:hAnsi="SimSun" w:eastAsia="SimSun" w:cs="SimSun"/>
                <w:b w:val="0"/>
                <w:bCs w:val="0"/>
                <w:color w:val="000000"/>
                <w:sz w:val="17"/>
                <w:szCs w:val="17"/>
              </w:rPr>
              <w:t>托盘（木质/塑料）</w:t>
            </w:r>
          </w:p>
        </w:tc>
        <w:tc>
          <w:tcPr>
            <w:tcW w:w="1350" w:type="pct"/>
            <w:tcMar>
              <w:top w:w="60" w:type="dxa"/>
              <w:left w:w="70" w:type="dxa"/>
              <w:bottom w:w="60" w:type="dxa"/>
              <w:right w:w="70" w:type="dxa"/>
            </w:tcMar>
            <w:vAlign w:val="center"/>
          </w:tcPr>
          <w:p w14:paraId="7B9BD21A">
            <w:pPr>
              <w:spacing w:before="0" w:after="0" w:line="240" w:lineRule="auto"/>
              <w:jc w:val="left"/>
            </w:pPr>
            <w:r>
              <w:rPr>
                <w:rFonts w:ascii="SimSun" w:hAnsi="SimSun" w:eastAsia="SimSun" w:cs="SimSun"/>
                <w:b w:val="0"/>
                <w:bCs w:val="0"/>
                <w:color w:val="000000"/>
                <w:sz w:val="17"/>
                <w:szCs w:val="17"/>
              </w:rPr>
              <w:t>1.35</w:t>
            </w:r>
          </w:p>
        </w:tc>
        <w:tc>
          <w:tcPr>
            <w:tcW w:w="900" w:type="pct"/>
            <w:tcMar>
              <w:top w:w="60" w:type="dxa"/>
              <w:left w:w="70" w:type="dxa"/>
              <w:bottom w:w="60" w:type="dxa"/>
              <w:right w:w="70" w:type="dxa"/>
            </w:tcMar>
            <w:vAlign w:val="center"/>
          </w:tcPr>
          <w:p w14:paraId="33FBDCC7">
            <w:pPr>
              <w:spacing w:before="0" w:after="0" w:line="240" w:lineRule="auto"/>
              <w:jc w:val="left"/>
            </w:pPr>
            <w:r>
              <w:rPr>
                <w:rFonts w:ascii="SimSun" w:hAnsi="SimSun" w:eastAsia="SimSun" w:cs="SimSun"/>
                <w:b w:val="0"/>
                <w:bCs w:val="0"/>
                <w:color w:val="000000"/>
                <w:sz w:val="17"/>
                <w:szCs w:val="17"/>
              </w:rPr>
              <w:t>2.62%</w:t>
            </w:r>
          </w:p>
        </w:tc>
      </w:tr>
      <w:tr w14:paraId="00DB86AF">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700" w:type="pct"/>
            <w:tcMar>
              <w:top w:w="60" w:type="dxa"/>
              <w:left w:w="70" w:type="dxa"/>
              <w:bottom w:w="60" w:type="dxa"/>
              <w:right w:w="70" w:type="dxa"/>
            </w:tcMar>
            <w:vAlign w:val="center"/>
          </w:tcPr>
          <w:p w14:paraId="01E85F31">
            <w:pPr>
              <w:spacing w:before="0" w:after="0" w:line="240" w:lineRule="auto"/>
              <w:jc w:val="left"/>
            </w:pPr>
            <w:r>
              <w:rPr>
                <w:rFonts w:ascii="SimSun" w:hAnsi="SimSun" w:eastAsia="SimSun" w:cs="SimSun"/>
                <w:b w:val="0"/>
                <w:bCs w:val="0"/>
                <w:color w:val="000000"/>
                <w:sz w:val="17"/>
                <w:szCs w:val="17"/>
              </w:rPr>
              <w:t>缠绕膜/拉伸膜</w:t>
            </w:r>
          </w:p>
        </w:tc>
        <w:tc>
          <w:tcPr>
            <w:tcW w:w="1350" w:type="pct"/>
            <w:tcMar>
              <w:top w:w="60" w:type="dxa"/>
              <w:left w:w="70" w:type="dxa"/>
              <w:bottom w:w="60" w:type="dxa"/>
              <w:right w:w="70" w:type="dxa"/>
            </w:tcMar>
            <w:vAlign w:val="center"/>
          </w:tcPr>
          <w:p w14:paraId="1BA6CE0B">
            <w:pPr>
              <w:spacing w:before="0" w:after="0" w:line="240" w:lineRule="auto"/>
              <w:jc w:val="left"/>
            </w:pPr>
            <w:r>
              <w:rPr>
                <w:rFonts w:ascii="SimSun" w:hAnsi="SimSun" w:eastAsia="SimSun" w:cs="SimSun"/>
                <w:b w:val="0"/>
                <w:bCs w:val="0"/>
                <w:color w:val="000000"/>
                <w:sz w:val="17"/>
                <w:szCs w:val="17"/>
              </w:rPr>
              <w:t>1.19</w:t>
            </w:r>
          </w:p>
        </w:tc>
        <w:tc>
          <w:tcPr>
            <w:tcW w:w="900" w:type="pct"/>
            <w:tcMar>
              <w:top w:w="60" w:type="dxa"/>
              <w:left w:w="70" w:type="dxa"/>
              <w:bottom w:w="60" w:type="dxa"/>
              <w:right w:w="70" w:type="dxa"/>
            </w:tcMar>
            <w:vAlign w:val="center"/>
          </w:tcPr>
          <w:p w14:paraId="26891159">
            <w:pPr>
              <w:spacing w:before="0" w:after="0" w:line="240" w:lineRule="auto"/>
              <w:jc w:val="left"/>
            </w:pPr>
            <w:r>
              <w:rPr>
                <w:rFonts w:ascii="SimSun" w:hAnsi="SimSun" w:eastAsia="SimSun" w:cs="SimSun"/>
                <w:b w:val="0"/>
                <w:bCs w:val="0"/>
                <w:color w:val="000000"/>
                <w:sz w:val="17"/>
                <w:szCs w:val="17"/>
              </w:rPr>
              <w:t>2.31%</w:t>
            </w:r>
          </w:p>
        </w:tc>
      </w:tr>
      <w:tr w14:paraId="5E3D0C13">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700" w:type="pct"/>
            <w:tcMar>
              <w:top w:w="60" w:type="dxa"/>
              <w:left w:w="70" w:type="dxa"/>
              <w:bottom w:w="60" w:type="dxa"/>
              <w:right w:w="70" w:type="dxa"/>
            </w:tcMar>
            <w:vAlign w:val="center"/>
          </w:tcPr>
          <w:p w14:paraId="4D9CD7A3">
            <w:pPr>
              <w:spacing w:before="0" w:after="0" w:line="240" w:lineRule="auto"/>
              <w:jc w:val="left"/>
            </w:pPr>
            <w:r>
              <w:rPr>
                <w:rFonts w:ascii="SimSun" w:hAnsi="SimSun" w:eastAsia="SimSun" w:cs="SimSun"/>
                <w:b w:val="0"/>
                <w:bCs w:val="0"/>
                <w:color w:val="000000"/>
                <w:sz w:val="17"/>
                <w:szCs w:val="17"/>
              </w:rPr>
              <w:t>纸箱（出口标准）</w:t>
            </w:r>
          </w:p>
        </w:tc>
        <w:tc>
          <w:tcPr>
            <w:tcW w:w="1350" w:type="pct"/>
            <w:tcMar>
              <w:top w:w="60" w:type="dxa"/>
              <w:left w:w="70" w:type="dxa"/>
              <w:bottom w:w="60" w:type="dxa"/>
              <w:right w:w="70" w:type="dxa"/>
            </w:tcMar>
            <w:vAlign w:val="center"/>
          </w:tcPr>
          <w:p w14:paraId="218DC6C4">
            <w:pPr>
              <w:spacing w:before="0" w:after="0" w:line="240" w:lineRule="auto"/>
              <w:jc w:val="left"/>
            </w:pPr>
            <w:r>
              <w:rPr>
                <w:rFonts w:ascii="SimSun" w:hAnsi="SimSun" w:eastAsia="SimSun" w:cs="SimSun"/>
                <w:b w:val="0"/>
                <w:bCs w:val="0"/>
                <w:color w:val="000000"/>
                <w:sz w:val="17"/>
                <w:szCs w:val="17"/>
              </w:rPr>
              <w:t>0.88</w:t>
            </w:r>
          </w:p>
        </w:tc>
        <w:tc>
          <w:tcPr>
            <w:tcW w:w="900" w:type="pct"/>
            <w:tcMar>
              <w:top w:w="60" w:type="dxa"/>
              <w:left w:w="70" w:type="dxa"/>
              <w:bottom w:w="60" w:type="dxa"/>
              <w:right w:w="70" w:type="dxa"/>
            </w:tcMar>
            <w:vAlign w:val="center"/>
          </w:tcPr>
          <w:p w14:paraId="7B0A556C">
            <w:pPr>
              <w:spacing w:before="0" w:after="0" w:line="240" w:lineRule="auto"/>
              <w:jc w:val="left"/>
            </w:pPr>
            <w:r>
              <w:rPr>
                <w:rFonts w:ascii="SimSun" w:hAnsi="SimSun" w:eastAsia="SimSun" w:cs="SimSun"/>
                <w:b w:val="0"/>
                <w:bCs w:val="0"/>
                <w:color w:val="000000"/>
                <w:sz w:val="17"/>
                <w:szCs w:val="17"/>
              </w:rPr>
              <w:t>1.71%</w:t>
            </w:r>
          </w:p>
        </w:tc>
      </w:tr>
      <w:tr w14:paraId="2738A618">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2700" w:type="pct"/>
            <w:tcMar>
              <w:top w:w="60" w:type="dxa"/>
              <w:left w:w="70" w:type="dxa"/>
              <w:bottom w:w="60" w:type="dxa"/>
              <w:right w:w="70" w:type="dxa"/>
            </w:tcMar>
            <w:vAlign w:val="center"/>
          </w:tcPr>
          <w:p w14:paraId="772C9E36">
            <w:pPr>
              <w:spacing w:before="0" w:after="0" w:line="240" w:lineRule="auto"/>
              <w:jc w:val="left"/>
            </w:pPr>
            <w:r>
              <w:rPr>
                <w:rFonts w:ascii="SimSun" w:hAnsi="SimSun" w:eastAsia="SimSun" w:cs="SimSun"/>
                <w:b w:val="0"/>
                <w:bCs w:val="0"/>
                <w:color w:val="000000"/>
                <w:sz w:val="17"/>
                <w:szCs w:val="17"/>
              </w:rPr>
              <w:t>防潮袋/干燥剂</w:t>
            </w:r>
          </w:p>
        </w:tc>
        <w:tc>
          <w:tcPr>
            <w:tcW w:w="1350" w:type="pct"/>
            <w:tcMar>
              <w:top w:w="60" w:type="dxa"/>
              <w:left w:w="70" w:type="dxa"/>
              <w:bottom w:w="60" w:type="dxa"/>
              <w:right w:w="70" w:type="dxa"/>
            </w:tcMar>
            <w:vAlign w:val="center"/>
          </w:tcPr>
          <w:p w14:paraId="12CA018F">
            <w:pPr>
              <w:spacing w:before="0" w:after="0" w:line="240" w:lineRule="auto"/>
              <w:jc w:val="left"/>
            </w:pPr>
            <w:r>
              <w:rPr>
                <w:rFonts w:ascii="SimSun" w:hAnsi="SimSun" w:eastAsia="SimSun" w:cs="SimSun"/>
                <w:b w:val="0"/>
                <w:bCs w:val="0"/>
                <w:color w:val="000000"/>
                <w:sz w:val="17"/>
                <w:szCs w:val="17"/>
              </w:rPr>
              <w:t>0.76</w:t>
            </w:r>
          </w:p>
        </w:tc>
        <w:tc>
          <w:tcPr>
            <w:tcW w:w="900" w:type="pct"/>
            <w:tcMar>
              <w:top w:w="60" w:type="dxa"/>
              <w:left w:w="70" w:type="dxa"/>
              <w:bottom w:w="60" w:type="dxa"/>
              <w:right w:w="70" w:type="dxa"/>
            </w:tcMar>
            <w:vAlign w:val="center"/>
          </w:tcPr>
          <w:p w14:paraId="5EBCAD1B">
            <w:pPr>
              <w:spacing w:before="0" w:after="0" w:line="240" w:lineRule="auto"/>
              <w:jc w:val="left"/>
            </w:pPr>
            <w:r>
              <w:rPr>
                <w:rFonts w:ascii="SimSun" w:hAnsi="SimSun" w:eastAsia="SimSun" w:cs="SimSun"/>
                <w:b w:val="0"/>
                <w:bCs w:val="0"/>
                <w:color w:val="000000"/>
                <w:sz w:val="17"/>
                <w:szCs w:val="17"/>
              </w:rPr>
              <w:t>1.47%</w:t>
            </w:r>
          </w:p>
        </w:tc>
      </w:tr>
    </w:tbl>
    <w:p w14:paraId="4FBCAE98">
      <w:pPr>
        <w:spacing w:before="40" w:after="80" w:line="360" w:lineRule="auto"/>
      </w:pPr>
    </w:p>
    <w:p w14:paraId="3CB0B580">
      <w:pPr>
        <w:spacing w:before="80" w:after="100" w:line="360" w:lineRule="auto"/>
        <w:ind w:firstLine="420"/>
        <w:jc w:val="left"/>
      </w:pPr>
      <w:r>
        <w:rPr>
          <w:rFonts w:ascii="SimSun" w:hAnsi="SimSun" w:eastAsia="SimSun" w:cs="SimSun"/>
          <w:b w:val="0"/>
          <w:bCs w:val="0"/>
          <w:color w:val="000000"/>
          <w:sz w:val="21"/>
          <w:szCs w:val="21"/>
        </w:rPr>
        <w:t>5.其他流动资产</w:t>
      </w:r>
    </w:p>
    <w:p w14:paraId="15B94A70">
      <w:pPr>
        <w:spacing w:before="80" w:after="100" w:line="360" w:lineRule="auto"/>
        <w:ind w:firstLine="420"/>
        <w:jc w:val="left"/>
      </w:pPr>
      <w:r>
        <w:rPr>
          <w:rFonts w:ascii="SimSun" w:hAnsi="SimSun" w:eastAsia="SimSun" w:cs="SimSun"/>
          <w:b w:val="0"/>
          <w:bCs w:val="0"/>
          <w:color w:val="000000"/>
          <w:sz w:val="21"/>
          <w:szCs w:val="21"/>
        </w:rPr>
        <w:t>6.长期股权投资</w:t>
      </w:r>
    </w:p>
    <w:p w14:paraId="4545DB99">
      <w:pPr>
        <w:spacing w:before="80" w:after="100" w:line="360" w:lineRule="auto"/>
        <w:ind w:firstLine="420"/>
        <w:jc w:val="left"/>
      </w:pPr>
      <w:r>
        <w:rPr>
          <w:rFonts w:ascii="SimSun" w:hAnsi="SimSun" w:eastAsia="SimSun" w:cs="SimSun"/>
          <w:b w:val="0"/>
          <w:bCs w:val="0"/>
          <w:color w:val="000000"/>
          <w:sz w:val="21"/>
          <w:szCs w:val="21"/>
        </w:rPr>
        <w:t>2023年12月末及2024年11月末，借款人长期股权投资余额均为0万元，较上期末未发生变动。企业未持有对外长期股权投资，资产结构以流动资产和经营性长期资产为主，业务集中于自身货代主业，对外扩张投资行为较少。明细列示如下：无。</w:t>
      </w:r>
    </w:p>
    <w:p w14:paraId="1F919458">
      <w:pPr>
        <w:spacing w:before="80" w:after="100" w:line="360" w:lineRule="auto"/>
        <w:ind w:firstLine="420"/>
        <w:jc w:val="left"/>
      </w:pPr>
      <w:r>
        <w:rPr>
          <w:rFonts w:ascii="SimSun" w:hAnsi="SimSun" w:eastAsia="SimSun" w:cs="SimSun"/>
          <w:b w:val="0"/>
          <w:bCs w:val="0"/>
          <w:color w:val="000000"/>
          <w:sz w:val="21"/>
          <w:szCs w:val="21"/>
        </w:rPr>
        <w:t>7.短期借款</w:t>
      </w:r>
    </w:p>
    <w:p w14:paraId="1AE5C8EE">
      <w:pPr>
        <w:spacing w:before="80" w:after="100" w:line="360" w:lineRule="auto"/>
        <w:ind w:firstLine="420"/>
        <w:jc w:val="left"/>
      </w:pPr>
      <w:r>
        <w:rPr>
          <w:rFonts w:ascii="SimSun" w:hAnsi="SimSun" w:eastAsia="SimSun" w:cs="SimSun"/>
          <w:b w:val="0"/>
          <w:bCs w:val="0"/>
          <w:color w:val="000000"/>
          <w:sz w:val="21"/>
          <w:szCs w:val="21"/>
        </w:rPr>
        <w:t>8.应付账款</w:t>
      </w:r>
    </w:p>
    <w:p w14:paraId="58DF253E">
      <w:pPr>
        <w:spacing w:before="80" w:after="100" w:line="360" w:lineRule="auto"/>
        <w:ind w:firstLine="420"/>
        <w:jc w:val="left"/>
      </w:pPr>
      <w:r>
        <w:rPr>
          <w:rFonts w:ascii="SimSun" w:hAnsi="SimSun" w:eastAsia="SimSun" w:cs="SimSun"/>
          <w:b w:val="0"/>
          <w:bCs w:val="0"/>
          <w:color w:val="000000"/>
          <w:sz w:val="21"/>
          <w:szCs w:val="21"/>
        </w:rPr>
        <w:t>2022年12月末、2023年12月末、2024年11月末，借款人应付账款余额分别为137.53万元、149.05万元、174.57万元。2024年11月末较2023年末增加25.53万元，增幅17.13%；较2022年末增加37.05万元，增幅26.94%。可能与业务规模、结算节奏等因素有关，具体原因需要进一步核实。期末应付账款最大5户汇总金额200.54万元，占应付账款余额的114.88%，最大5户情况如下：</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2284"/>
        <w:gridCol w:w="2781"/>
        <w:gridCol w:w="2284"/>
        <w:gridCol w:w="2285"/>
      </w:tblGrid>
      <w:tr w14:paraId="71D355C9">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1150" w:type="pct"/>
            <w:tcMar>
              <w:top w:w="60" w:type="dxa"/>
              <w:left w:w="70" w:type="dxa"/>
              <w:bottom w:w="60" w:type="dxa"/>
              <w:right w:w="70" w:type="dxa"/>
            </w:tcMar>
            <w:vAlign w:val="center"/>
          </w:tcPr>
          <w:p w14:paraId="4DC23FF3">
            <w:pPr>
              <w:spacing w:before="0" w:after="0" w:line="240" w:lineRule="auto"/>
              <w:jc w:val="center"/>
            </w:pPr>
            <w:r>
              <w:rPr>
                <w:rFonts w:ascii="SimSun" w:hAnsi="SimSun" w:eastAsia="SimSun" w:cs="SimSun"/>
                <w:b/>
                <w:bCs/>
                <w:color w:val="000000"/>
                <w:sz w:val="18"/>
                <w:szCs w:val="18"/>
              </w:rPr>
              <w:t>债务人</w:t>
            </w:r>
          </w:p>
        </w:tc>
        <w:tc>
          <w:tcPr>
            <w:tcW w:w="1400" w:type="pct"/>
            <w:tcMar>
              <w:top w:w="60" w:type="dxa"/>
              <w:left w:w="70" w:type="dxa"/>
              <w:bottom w:w="60" w:type="dxa"/>
              <w:right w:w="70" w:type="dxa"/>
            </w:tcMar>
            <w:vAlign w:val="center"/>
          </w:tcPr>
          <w:p w14:paraId="6F91F0F2">
            <w:pPr>
              <w:spacing w:before="0" w:after="0" w:line="240" w:lineRule="auto"/>
              <w:jc w:val="center"/>
            </w:pPr>
            <w:r>
              <w:rPr>
                <w:rFonts w:ascii="SimSun" w:hAnsi="SimSun" w:eastAsia="SimSun" w:cs="SimSun"/>
                <w:b/>
                <w:bCs/>
                <w:color w:val="000000"/>
                <w:sz w:val="18"/>
                <w:szCs w:val="18"/>
              </w:rPr>
              <w:t>期末余额（万元）</w:t>
            </w:r>
          </w:p>
        </w:tc>
        <w:tc>
          <w:tcPr>
            <w:tcW w:w="1150" w:type="pct"/>
            <w:tcMar>
              <w:top w:w="60" w:type="dxa"/>
              <w:left w:w="70" w:type="dxa"/>
              <w:bottom w:w="60" w:type="dxa"/>
              <w:right w:w="70" w:type="dxa"/>
            </w:tcMar>
            <w:vAlign w:val="center"/>
          </w:tcPr>
          <w:p w14:paraId="4660905B">
            <w:pPr>
              <w:spacing w:before="0" w:after="0" w:line="240" w:lineRule="auto"/>
              <w:jc w:val="center"/>
            </w:pPr>
            <w:r>
              <w:rPr>
                <w:rFonts w:ascii="SimSun" w:hAnsi="SimSun" w:eastAsia="SimSun" w:cs="SimSun"/>
                <w:b/>
                <w:bCs/>
                <w:color w:val="000000"/>
                <w:sz w:val="18"/>
                <w:szCs w:val="18"/>
              </w:rPr>
              <w:t>关联关系</w:t>
            </w:r>
          </w:p>
        </w:tc>
        <w:tc>
          <w:tcPr>
            <w:tcW w:w="1150" w:type="pct"/>
            <w:tcMar>
              <w:top w:w="60" w:type="dxa"/>
              <w:left w:w="70" w:type="dxa"/>
              <w:bottom w:w="60" w:type="dxa"/>
              <w:right w:w="70" w:type="dxa"/>
            </w:tcMar>
            <w:vAlign w:val="center"/>
          </w:tcPr>
          <w:p w14:paraId="6EB42008">
            <w:pPr>
              <w:spacing w:before="0" w:after="0" w:line="240" w:lineRule="auto"/>
              <w:jc w:val="center"/>
            </w:pPr>
            <w:r>
              <w:rPr>
                <w:rFonts w:ascii="SimSun" w:hAnsi="SimSun" w:eastAsia="SimSun" w:cs="SimSun"/>
                <w:b/>
                <w:bCs/>
                <w:color w:val="000000"/>
                <w:sz w:val="18"/>
                <w:szCs w:val="18"/>
              </w:rPr>
              <w:t>款项性质</w:t>
            </w:r>
          </w:p>
        </w:tc>
      </w:tr>
      <w:tr w14:paraId="5BBD8DF0">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150" w:type="pct"/>
            <w:tcMar>
              <w:top w:w="60" w:type="dxa"/>
              <w:left w:w="70" w:type="dxa"/>
              <w:bottom w:w="60" w:type="dxa"/>
              <w:right w:w="70" w:type="dxa"/>
            </w:tcMar>
            <w:vAlign w:val="center"/>
          </w:tcPr>
          <w:p w14:paraId="67301AB6">
            <w:pPr>
              <w:spacing w:before="0" w:after="0" w:line="240" w:lineRule="auto"/>
              <w:jc w:val="left"/>
            </w:pPr>
            <w:r>
              <w:rPr>
                <w:rFonts w:ascii="SimSun" w:hAnsi="SimSun" w:eastAsia="SimSun" w:cs="SimSun"/>
                <w:b w:val="0"/>
                <w:bCs w:val="0"/>
                <w:color w:val="000000"/>
                <w:sz w:val="17"/>
                <w:szCs w:val="17"/>
              </w:rPr>
              <w:t>XX物流（华东）有限公司</w:t>
            </w:r>
          </w:p>
        </w:tc>
        <w:tc>
          <w:tcPr>
            <w:tcW w:w="1400" w:type="pct"/>
            <w:tcMar>
              <w:top w:w="60" w:type="dxa"/>
              <w:left w:w="70" w:type="dxa"/>
              <w:bottom w:w="60" w:type="dxa"/>
              <w:right w:w="70" w:type="dxa"/>
            </w:tcMar>
            <w:vAlign w:val="center"/>
          </w:tcPr>
          <w:p w14:paraId="2283E067">
            <w:pPr>
              <w:spacing w:before="0" w:after="0" w:line="240" w:lineRule="auto"/>
              <w:jc w:val="left"/>
            </w:pPr>
            <w:r>
              <w:rPr>
                <w:rFonts w:ascii="SimSun" w:hAnsi="SimSun" w:eastAsia="SimSun" w:cs="SimSun"/>
                <w:b w:val="0"/>
                <w:bCs w:val="0"/>
                <w:color w:val="000000"/>
                <w:sz w:val="17"/>
                <w:szCs w:val="17"/>
              </w:rPr>
              <w:t>48.49</w:t>
            </w:r>
          </w:p>
        </w:tc>
        <w:tc>
          <w:tcPr>
            <w:tcW w:w="1150" w:type="pct"/>
            <w:tcMar>
              <w:top w:w="60" w:type="dxa"/>
              <w:left w:w="70" w:type="dxa"/>
              <w:bottom w:w="60" w:type="dxa"/>
              <w:right w:w="70" w:type="dxa"/>
            </w:tcMar>
            <w:vAlign w:val="center"/>
          </w:tcPr>
          <w:p w14:paraId="4F526863">
            <w:pPr>
              <w:spacing w:before="0" w:after="0" w:line="240" w:lineRule="auto"/>
              <w:jc w:val="left"/>
            </w:pPr>
          </w:p>
        </w:tc>
        <w:tc>
          <w:tcPr>
            <w:tcW w:w="1150" w:type="pct"/>
            <w:tcMar>
              <w:top w:w="60" w:type="dxa"/>
              <w:left w:w="70" w:type="dxa"/>
              <w:bottom w:w="60" w:type="dxa"/>
              <w:right w:w="70" w:type="dxa"/>
            </w:tcMar>
            <w:vAlign w:val="center"/>
          </w:tcPr>
          <w:p w14:paraId="7E4D8EAA">
            <w:pPr>
              <w:spacing w:before="0" w:after="0" w:line="240" w:lineRule="auto"/>
              <w:jc w:val="left"/>
            </w:pPr>
            <w:r>
              <w:rPr>
                <w:rFonts w:ascii="SimSun" w:hAnsi="SimSun" w:eastAsia="SimSun" w:cs="SimSun"/>
                <w:b w:val="0"/>
                <w:bCs w:val="0"/>
                <w:color w:val="000000"/>
                <w:sz w:val="17"/>
                <w:szCs w:val="17"/>
              </w:rPr>
              <w:t>3个月以内</w:t>
            </w:r>
          </w:p>
        </w:tc>
      </w:tr>
      <w:tr w14:paraId="37D06737">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150" w:type="pct"/>
            <w:tcMar>
              <w:top w:w="60" w:type="dxa"/>
              <w:left w:w="70" w:type="dxa"/>
              <w:bottom w:w="60" w:type="dxa"/>
              <w:right w:w="70" w:type="dxa"/>
            </w:tcMar>
            <w:vAlign w:val="center"/>
          </w:tcPr>
          <w:p w14:paraId="617D1C68">
            <w:pPr>
              <w:spacing w:before="0" w:after="0" w:line="240" w:lineRule="auto"/>
              <w:jc w:val="left"/>
            </w:pPr>
            <w:r>
              <w:rPr>
                <w:rFonts w:ascii="SimSun" w:hAnsi="SimSun" w:eastAsia="SimSun" w:cs="SimSun"/>
                <w:b w:val="0"/>
                <w:bCs w:val="0"/>
                <w:color w:val="000000"/>
                <w:sz w:val="17"/>
                <w:szCs w:val="17"/>
              </w:rPr>
              <w:t>XX航运（中国）有限公司</w:t>
            </w:r>
          </w:p>
        </w:tc>
        <w:tc>
          <w:tcPr>
            <w:tcW w:w="1400" w:type="pct"/>
            <w:tcMar>
              <w:top w:w="60" w:type="dxa"/>
              <w:left w:w="70" w:type="dxa"/>
              <w:bottom w:w="60" w:type="dxa"/>
              <w:right w:w="70" w:type="dxa"/>
            </w:tcMar>
            <w:vAlign w:val="center"/>
          </w:tcPr>
          <w:p w14:paraId="4DB78579">
            <w:pPr>
              <w:spacing w:before="0" w:after="0" w:line="240" w:lineRule="auto"/>
              <w:jc w:val="left"/>
            </w:pPr>
            <w:r>
              <w:rPr>
                <w:rFonts w:ascii="SimSun" w:hAnsi="SimSun" w:eastAsia="SimSun" w:cs="SimSun"/>
                <w:b w:val="0"/>
                <w:bCs w:val="0"/>
                <w:color w:val="000000"/>
                <w:sz w:val="17"/>
                <w:szCs w:val="17"/>
              </w:rPr>
              <w:t>44.76</w:t>
            </w:r>
          </w:p>
        </w:tc>
        <w:tc>
          <w:tcPr>
            <w:tcW w:w="1150" w:type="pct"/>
            <w:tcMar>
              <w:top w:w="60" w:type="dxa"/>
              <w:left w:w="70" w:type="dxa"/>
              <w:bottom w:w="60" w:type="dxa"/>
              <w:right w:w="70" w:type="dxa"/>
            </w:tcMar>
            <w:vAlign w:val="center"/>
          </w:tcPr>
          <w:p w14:paraId="27D52D28">
            <w:pPr>
              <w:spacing w:before="0" w:after="0" w:line="240" w:lineRule="auto"/>
              <w:jc w:val="left"/>
            </w:pPr>
          </w:p>
        </w:tc>
        <w:tc>
          <w:tcPr>
            <w:tcW w:w="1150" w:type="pct"/>
            <w:tcMar>
              <w:top w:w="60" w:type="dxa"/>
              <w:left w:w="70" w:type="dxa"/>
              <w:bottom w:w="60" w:type="dxa"/>
              <w:right w:w="70" w:type="dxa"/>
            </w:tcMar>
            <w:vAlign w:val="center"/>
          </w:tcPr>
          <w:p w14:paraId="739E469D">
            <w:pPr>
              <w:spacing w:before="0" w:after="0" w:line="240" w:lineRule="auto"/>
              <w:jc w:val="left"/>
            </w:pPr>
            <w:r>
              <w:rPr>
                <w:rFonts w:ascii="SimSun" w:hAnsi="SimSun" w:eastAsia="SimSun" w:cs="SimSun"/>
                <w:b w:val="0"/>
                <w:bCs w:val="0"/>
                <w:color w:val="000000"/>
                <w:sz w:val="17"/>
                <w:szCs w:val="17"/>
              </w:rPr>
              <w:t>3-6个月</w:t>
            </w:r>
          </w:p>
        </w:tc>
      </w:tr>
      <w:tr w14:paraId="41C1445B">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150" w:type="pct"/>
            <w:tcMar>
              <w:top w:w="60" w:type="dxa"/>
              <w:left w:w="70" w:type="dxa"/>
              <w:bottom w:w="60" w:type="dxa"/>
              <w:right w:w="70" w:type="dxa"/>
            </w:tcMar>
            <w:vAlign w:val="center"/>
          </w:tcPr>
          <w:p w14:paraId="54436947">
            <w:pPr>
              <w:spacing w:before="0" w:after="0" w:line="240" w:lineRule="auto"/>
              <w:jc w:val="left"/>
            </w:pPr>
            <w:r>
              <w:rPr>
                <w:rFonts w:ascii="SimSun" w:hAnsi="SimSun" w:eastAsia="SimSun" w:cs="SimSun"/>
                <w:b w:val="0"/>
                <w:bCs w:val="0"/>
                <w:color w:val="000000"/>
                <w:sz w:val="17"/>
                <w:szCs w:val="17"/>
              </w:rPr>
              <w:t>XX国际航运（中国）有限公司</w:t>
            </w:r>
          </w:p>
        </w:tc>
        <w:tc>
          <w:tcPr>
            <w:tcW w:w="1400" w:type="pct"/>
            <w:tcMar>
              <w:top w:w="60" w:type="dxa"/>
              <w:left w:w="70" w:type="dxa"/>
              <w:bottom w:w="60" w:type="dxa"/>
              <w:right w:w="70" w:type="dxa"/>
            </w:tcMar>
            <w:vAlign w:val="center"/>
          </w:tcPr>
          <w:p w14:paraId="3E931305">
            <w:pPr>
              <w:spacing w:before="0" w:after="0" w:line="240" w:lineRule="auto"/>
              <w:jc w:val="left"/>
            </w:pPr>
            <w:r>
              <w:rPr>
                <w:rFonts w:ascii="SimSun" w:hAnsi="SimSun" w:eastAsia="SimSun" w:cs="SimSun"/>
                <w:b w:val="0"/>
                <w:bCs w:val="0"/>
                <w:color w:val="000000"/>
                <w:sz w:val="17"/>
                <w:szCs w:val="17"/>
              </w:rPr>
              <w:t>44.09</w:t>
            </w:r>
          </w:p>
        </w:tc>
        <w:tc>
          <w:tcPr>
            <w:tcW w:w="1150" w:type="pct"/>
            <w:tcMar>
              <w:top w:w="60" w:type="dxa"/>
              <w:left w:w="70" w:type="dxa"/>
              <w:bottom w:w="60" w:type="dxa"/>
              <w:right w:w="70" w:type="dxa"/>
            </w:tcMar>
            <w:vAlign w:val="center"/>
          </w:tcPr>
          <w:p w14:paraId="6E3B5BE1">
            <w:pPr>
              <w:spacing w:before="0" w:after="0" w:line="240" w:lineRule="auto"/>
              <w:jc w:val="left"/>
            </w:pPr>
          </w:p>
        </w:tc>
        <w:tc>
          <w:tcPr>
            <w:tcW w:w="1150" w:type="pct"/>
            <w:tcMar>
              <w:top w:w="60" w:type="dxa"/>
              <w:left w:w="70" w:type="dxa"/>
              <w:bottom w:w="60" w:type="dxa"/>
              <w:right w:w="70" w:type="dxa"/>
            </w:tcMar>
            <w:vAlign w:val="center"/>
          </w:tcPr>
          <w:p w14:paraId="090B8357">
            <w:pPr>
              <w:spacing w:before="0" w:after="0" w:line="240" w:lineRule="auto"/>
              <w:jc w:val="left"/>
            </w:pPr>
            <w:r>
              <w:rPr>
                <w:rFonts w:ascii="SimSun" w:hAnsi="SimSun" w:eastAsia="SimSun" w:cs="SimSun"/>
                <w:b w:val="0"/>
                <w:bCs w:val="0"/>
                <w:color w:val="000000"/>
                <w:sz w:val="17"/>
                <w:szCs w:val="17"/>
              </w:rPr>
              <w:t>1年以内</w:t>
            </w:r>
          </w:p>
        </w:tc>
      </w:tr>
      <w:tr w14:paraId="256484F5">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150" w:type="pct"/>
            <w:tcMar>
              <w:top w:w="60" w:type="dxa"/>
              <w:left w:w="70" w:type="dxa"/>
              <w:bottom w:w="60" w:type="dxa"/>
              <w:right w:w="70" w:type="dxa"/>
            </w:tcMar>
            <w:vAlign w:val="center"/>
          </w:tcPr>
          <w:p w14:paraId="4AA1A6C7">
            <w:pPr>
              <w:spacing w:before="0" w:after="0" w:line="240" w:lineRule="auto"/>
              <w:jc w:val="left"/>
            </w:pPr>
            <w:r>
              <w:rPr>
                <w:rFonts w:ascii="SimSun" w:hAnsi="SimSun" w:eastAsia="SimSun" w:cs="SimSun"/>
                <w:b w:val="0"/>
                <w:bCs w:val="0"/>
                <w:color w:val="000000"/>
                <w:sz w:val="17"/>
                <w:szCs w:val="17"/>
              </w:rPr>
              <w:t>XX国际集装箱码头有限公司</w:t>
            </w:r>
          </w:p>
        </w:tc>
        <w:tc>
          <w:tcPr>
            <w:tcW w:w="1400" w:type="pct"/>
            <w:tcMar>
              <w:top w:w="60" w:type="dxa"/>
              <w:left w:w="70" w:type="dxa"/>
              <w:bottom w:w="60" w:type="dxa"/>
              <w:right w:w="70" w:type="dxa"/>
            </w:tcMar>
            <w:vAlign w:val="center"/>
          </w:tcPr>
          <w:p w14:paraId="4CC73656">
            <w:pPr>
              <w:spacing w:before="0" w:after="0" w:line="240" w:lineRule="auto"/>
              <w:jc w:val="left"/>
            </w:pPr>
            <w:r>
              <w:rPr>
                <w:rFonts w:ascii="SimSun" w:hAnsi="SimSun" w:eastAsia="SimSun" w:cs="SimSun"/>
                <w:b w:val="0"/>
                <w:bCs w:val="0"/>
                <w:color w:val="000000"/>
                <w:sz w:val="17"/>
                <w:szCs w:val="17"/>
              </w:rPr>
              <w:t>33.59</w:t>
            </w:r>
          </w:p>
        </w:tc>
        <w:tc>
          <w:tcPr>
            <w:tcW w:w="1150" w:type="pct"/>
            <w:tcMar>
              <w:top w:w="60" w:type="dxa"/>
              <w:left w:w="70" w:type="dxa"/>
              <w:bottom w:w="60" w:type="dxa"/>
              <w:right w:w="70" w:type="dxa"/>
            </w:tcMar>
            <w:vAlign w:val="center"/>
          </w:tcPr>
          <w:p w14:paraId="081A560C">
            <w:pPr>
              <w:spacing w:before="0" w:after="0" w:line="240" w:lineRule="auto"/>
              <w:jc w:val="left"/>
            </w:pPr>
          </w:p>
        </w:tc>
        <w:tc>
          <w:tcPr>
            <w:tcW w:w="1150" w:type="pct"/>
            <w:tcMar>
              <w:top w:w="60" w:type="dxa"/>
              <w:left w:w="70" w:type="dxa"/>
              <w:bottom w:w="60" w:type="dxa"/>
              <w:right w:w="70" w:type="dxa"/>
            </w:tcMar>
            <w:vAlign w:val="center"/>
          </w:tcPr>
          <w:p w14:paraId="5B9D377A">
            <w:pPr>
              <w:spacing w:before="0" w:after="0" w:line="240" w:lineRule="auto"/>
              <w:jc w:val="left"/>
            </w:pPr>
            <w:r>
              <w:rPr>
                <w:rFonts w:ascii="SimSun" w:hAnsi="SimSun" w:eastAsia="SimSun" w:cs="SimSun"/>
                <w:b w:val="0"/>
                <w:bCs w:val="0"/>
                <w:color w:val="000000"/>
                <w:sz w:val="17"/>
                <w:szCs w:val="17"/>
              </w:rPr>
              <w:t>3个月以内</w:t>
            </w:r>
          </w:p>
        </w:tc>
      </w:tr>
      <w:tr w14:paraId="67C81A78">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150" w:type="pct"/>
            <w:tcMar>
              <w:top w:w="60" w:type="dxa"/>
              <w:left w:w="70" w:type="dxa"/>
              <w:bottom w:w="60" w:type="dxa"/>
              <w:right w:w="70" w:type="dxa"/>
            </w:tcMar>
            <w:vAlign w:val="center"/>
          </w:tcPr>
          <w:p w14:paraId="6BBDF077">
            <w:pPr>
              <w:spacing w:before="0" w:after="0" w:line="240" w:lineRule="auto"/>
              <w:jc w:val="left"/>
            </w:pPr>
            <w:r>
              <w:rPr>
                <w:rFonts w:ascii="SimSun" w:hAnsi="SimSun" w:eastAsia="SimSun" w:cs="SimSun"/>
                <w:b w:val="0"/>
                <w:bCs w:val="0"/>
                <w:color w:val="000000"/>
                <w:sz w:val="17"/>
                <w:szCs w:val="17"/>
              </w:rPr>
              <w:t>XX能源运输有限公司</w:t>
            </w:r>
          </w:p>
        </w:tc>
        <w:tc>
          <w:tcPr>
            <w:tcW w:w="1400" w:type="pct"/>
            <w:tcMar>
              <w:top w:w="60" w:type="dxa"/>
              <w:left w:w="70" w:type="dxa"/>
              <w:bottom w:w="60" w:type="dxa"/>
              <w:right w:w="70" w:type="dxa"/>
            </w:tcMar>
            <w:vAlign w:val="center"/>
          </w:tcPr>
          <w:p w14:paraId="4E8EB9B8">
            <w:pPr>
              <w:spacing w:before="0" w:after="0" w:line="240" w:lineRule="auto"/>
              <w:jc w:val="left"/>
            </w:pPr>
            <w:r>
              <w:rPr>
                <w:rFonts w:ascii="SimSun" w:hAnsi="SimSun" w:eastAsia="SimSun" w:cs="SimSun"/>
                <w:b w:val="0"/>
                <w:bCs w:val="0"/>
                <w:color w:val="000000"/>
                <w:sz w:val="17"/>
                <w:szCs w:val="17"/>
              </w:rPr>
              <w:t>29.61</w:t>
            </w:r>
          </w:p>
        </w:tc>
        <w:tc>
          <w:tcPr>
            <w:tcW w:w="1150" w:type="pct"/>
            <w:tcMar>
              <w:top w:w="60" w:type="dxa"/>
              <w:left w:w="70" w:type="dxa"/>
              <w:bottom w:w="60" w:type="dxa"/>
              <w:right w:w="70" w:type="dxa"/>
            </w:tcMar>
            <w:vAlign w:val="center"/>
          </w:tcPr>
          <w:p w14:paraId="60E07EB7">
            <w:pPr>
              <w:spacing w:before="0" w:after="0" w:line="240" w:lineRule="auto"/>
              <w:jc w:val="left"/>
            </w:pPr>
          </w:p>
        </w:tc>
        <w:tc>
          <w:tcPr>
            <w:tcW w:w="1150" w:type="pct"/>
            <w:tcMar>
              <w:top w:w="60" w:type="dxa"/>
              <w:left w:w="70" w:type="dxa"/>
              <w:bottom w:w="60" w:type="dxa"/>
              <w:right w:w="70" w:type="dxa"/>
            </w:tcMar>
            <w:vAlign w:val="center"/>
          </w:tcPr>
          <w:p w14:paraId="0E05679A">
            <w:pPr>
              <w:spacing w:before="0" w:after="0" w:line="240" w:lineRule="auto"/>
              <w:jc w:val="left"/>
            </w:pPr>
            <w:r>
              <w:rPr>
                <w:rFonts w:ascii="SimSun" w:hAnsi="SimSun" w:eastAsia="SimSun" w:cs="SimSun"/>
                <w:b w:val="0"/>
                <w:bCs w:val="0"/>
                <w:color w:val="000000"/>
                <w:sz w:val="17"/>
                <w:szCs w:val="17"/>
              </w:rPr>
              <w:t>3个月以内</w:t>
            </w:r>
          </w:p>
        </w:tc>
      </w:tr>
    </w:tbl>
    <w:p w14:paraId="1F8D2786">
      <w:pPr>
        <w:spacing w:before="40" w:after="80" w:line="360" w:lineRule="auto"/>
      </w:pPr>
    </w:p>
    <w:p w14:paraId="6F3023FC">
      <w:pPr>
        <w:spacing w:before="80" w:after="100" w:line="360" w:lineRule="auto"/>
        <w:ind w:firstLine="420"/>
        <w:jc w:val="left"/>
      </w:pPr>
      <w:r>
        <w:rPr>
          <w:rFonts w:ascii="SimSun" w:hAnsi="SimSun" w:eastAsia="SimSun" w:cs="SimSun"/>
          <w:b w:val="0"/>
          <w:bCs w:val="0"/>
          <w:color w:val="000000"/>
          <w:sz w:val="21"/>
          <w:szCs w:val="21"/>
        </w:rPr>
        <w:t>9.其他应付款</w:t>
      </w:r>
    </w:p>
    <w:p w14:paraId="456111C5">
      <w:pPr>
        <w:spacing w:before="80" w:after="100" w:line="360" w:lineRule="auto"/>
        <w:ind w:firstLine="420"/>
        <w:jc w:val="left"/>
      </w:pPr>
      <w:r>
        <w:rPr>
          <w:rFonts w:ascii="SimSun" w:hAnsi="SimSun" w:eastAsia="SimSun" w:cs="SimSun"/>
          <w:b w:val="0"/>
          <w:bCs w:val="0"/>
          <w:color w:val="000000"/>
          <w:sz w:val="21"/>
          <w:szCs w:val="21"/>
        </w:rPr>
        <w:t>2022年12月末、2023年12月末、2024年11月末，借款人其他应付款余额分别为57.91万元、59.98万元、62.11万元。2024年11月末较2023年末增加2.14万元，增幅3.56%；较2022年末增加4.20万元，增幅7.26%。其他应付款主要为经营活动中产生的应付暂收款、押金及保证金等，余额稳中有升，绝对规模有限。可能与业务规模、结算节奏等因素有关，具体原因需要进一步核实。</w:t>
      </w:r>
    </w:p>
    <w:p w14:paraId="4076E9A5">
      <w:pPr>
        <w:spacing w:before="80" w:after="100" w:line="360" w:lineRule="auto"/>
        <w:ind w:firstLine="420"/>
        <w:jc w:val="left"/>
      </w:pPr>
      <w:r>
        <w:rPr>
          <w:rFonts w:ascii="SimSun" w:hAnsi="SimSun" w:eastAsia="SimSun" w:cs="SimSun"/>
          <w:b w:val="0"/>
          <w:bCs w:val="0"/>
          <w:color w:val="000000"/>
          <w:sz w:val="21"/>
          <w:szCs w:val="21"/>
        </w:rPr>
        <w:t>10.实收资本</w:t>
      </w:r>
    </w:p>
    <w:p w14:paraId="1FF44E0B">
      <w:pPr>
        <w:spacing w:before="80" w:after="100" w:line="360" w:lineRule="auto"/>
        <w:ind w:firstLine="420"/>
        <w:jc w:val="left"/>
      </w:pPr>
      <w:r>
        <w:rPr>
          <w:rFonts w:ascii="SimSun" w:hAnsi="SimSun" w:eastAsia="SimSun" w:cs="SimSun"/>
          <w:b w:val="0"/>
          <w:bCs w:val="0"/>
          <w:color w:val="000000"/>
          <w:sz w:val="21"/>
          <w:szCs w:val="21"/>
        </w:rPr>
        <w:t>11.未分配利润</w:t>
      </w:r>
    </w:p>
    <w:p w14:paraId="6C9768D9">
      <w:pPr>
        <w:spacing w:before="80" w:after="100" w:line="360" w:lineRule="auto"/>
        <w:ind w:firstLine="420"/>
        <w:jc w:val="left"/>
      </w:pPr>
      <w:r>
        <w:rPr>
          <w:rFonts w:ascii="SimSun" w:hAnsi="SimSun" w:eastAsia="SimSun" w:cs="SimSun"/>
          <w:b w:val="0"/>
          <w:bCs w:val="0"/>
          <w:color w:val="000000"/>
          <w:sz w:val="21"/>
          <w:szCs w:val="21"/>
        </w:rPr>
        <w:t>2022年12月末、2023年12月末、2024年11月末，借款人未分配利润余额分别为198.45万元、251.88万元、307.35万元。2024年11月末较2023年末增加55.47万元，增幅22.02%，与同期实现净利润55.47万元完全匹配，表明当期盈利全部留存，未进行利润分配。企业依靠自身积累补充资本，有利于增强财务稳健性和抗风险能力。</w:t>
      </w:r>
    </w:p>
    <w:p w14:paraId="5B1B9075">
      <w:pPr>
        <w:pStyle w:val="4"/>
        <w:spacing w:before="120" w:after="80" w:line="360" w:lineRule="auto"/>
        <w:jc w:val="left"/>
      </w:pPr>
      <w:r>
        <w:rPr>
          <w:rFonts w:ascii="SimSun" w:hAnsi="SimSun" w:eastAsia="SimSun" w:cs="SimSun"/>
          <w:b/>
          <w:bCs/>
          <w:color w:val="000000"/>
          <w:sz w:val="22"/>
          <w:szCs w:val="22"/>
        </w:rPr>
        <w:t>2、营业收入与利润分析</w:t>
      </w:r>
    </w:p>
    <w:p w14:paraId="66F1E9E7">
      <w:pPr>
        <w:spacing w:before="80" w:after="100" w:line="360" w:lineRule="auto"/>
        <w:ind w:firstLine="420"/>
        <w:jc w:val="left"/>
      </w:pPr>
      <w:r>
        <w:rPr>
          <w:rFonts w:ascii="SimSun" w:hAnsi="SimSun" w:eastAsia="SimSun" w:cs="SimSun"/>
          <w:b w:val="0"/>
          <w:bCs w:val="0"/>
          <w:color w:val="000000"/>
          <w:sz w:val="21"/>
          <w:szCs w:val="21"/>
        </w:rPr>
        <w:t>利润表主要科目分析如下：</w:t>
      </w:r>
    </w:p>
    <w:p w14:paraId="7559FD48">
      <w:pPr>
        <w:spacing w:before="80" w:after="100" w:line="360" w:lineRule="auto"/>
        <w:ind w:firstLine="420"/>
        <w:jc w:val="left"/>
      </w:pPr>
      <w:r>
        <w:rPr>
          <w:rFonts w:ascii="SimSun" w:hAnsi="SimSun" w:eastAsia="SimSun" w:cs="SimSun"/>
          <w:b w:val="0"/>
          <w:bCs w:val="0"/>
          <w:color w:val="000000"/>
          <w:sz w:val="21"/>
          <w:szCs w:val="21"/>
        </w:rPr>
        <w:t>1.营业收入</w:t>
      </w:r>
    </w:p>
    <w:p w14:paraId="65475952">
      <w:pPr>
        <w:spacing w:before="80" w:after="100" w:line="360" w:lineRule="auto"/>
        <w:ind w:firstLine="420"/>
        <w:jc w:val="left"/>
      </w:pPr>
      <w:r>
        <w:rPr>
          <w:rFonts w:ascii="SimSun" w:hAnsi="SimSun" w:eastAsia="SimSun" w:cs="SimSun"/>
          <w:b w:val="0"/>
          <w:bCs w:val="0"/>
          <w:color w:val="000000"/>
          <w:sz w:val="21"/>
          <w:szCs w:val="21"/>
        </w:rPr>
        <w:t>近三年及近期，借款人营业收入分别为1,675.46万元（2022年）、1,833.90万元（2023年）和1,780.45万元（2024年1-11月）。2024年1-11月营业收入较2023年全年减少53.45万元，降幅为2.91%；较2022年全年增加104.99万元，增幅为6.27%。收入变动可能与业务规模、结算节奏等因素有关，具体原因需要进一步核实。需关注后续订单稳定性及收入持续增长能力。</w:t>
      </w:r>
    </w:p>
    <w:p w14:paraId="5696842A">
      <w:pPr>
        <w:spacing w:before="80" w:after="100" w:line="360" w:lineRule="auto"/>
        <w:ind w:firstLine="420"/>
        <w:jc w:val="left"/>
      </w:pPr>
      <w:r>
        <w:rPr>
          <w:rFonts w:ascii="SimSun" w:hAnsi="SimSun" w:eastAsia="SimSun" w:cs="SimSun"/>
          <w:b w:val="0"/>
          <w:bCs w:val="0"/>
          <w:color w:val="000000"/>
          <w:sz w:val="21"/>
          <w:szCs w:val="21"/>
        </w:rPr>
        <w:t>2.营业成本</w:t>
      </w:r>
    </w:p>
    <w:p w14:paraId="55445AD0">
      <w:pPr>
        <w:spacing w:before="80" w:after="100" w:line="360" w:lineRule="auto"/>
        <w:ind w:firstLine="420"/>
        <w:jc w:val="left"/>
      </w:pPr>
      <w:r>
        <w:rPr>
          <w:rFonts w:ascii="SimSun" w:hAnsi="SimSun" w:eastAsia="SimSun" w:cs="SimSun"/>
          <w:b w:val="0"/>
          <w:bCs w:val="0"/>
          <w:color w:val="000000"/>
          <w:sz w:val="21"/>
          <w:szCs w:val="21"/>
        </w:rPr>
        <w:t>近三年及近期，借款人营业成本分别为1,287.09万元（2022年）、1,423.06万元（2023年）和1,374.23万元（2024年1-11月）。2024年1-11月营业成本较2023年全年减少48.83万元，降幅为3.43%；较2022年全年增加87.14万元，增幅为6.77%。营业成本变动与营业收入变动趋势基本一致，成本降幅略高于收入降幅，可能与业务规模、结算节奏等因素有关，具体原因需要进一步核实。需关注成本控制对毛利率的影响。</w:t>
      </w:r>
    </w:p>
    <w:p w14:paraId="0C403655">
      <w:pPr>
        <w:spacing w:before="80" w:after="100" w:line="360" w:lineRule="auto"/>
        <w:ind w:firstLine="420"/>
        <w:jc w:val="left"/>
      </w:pPr>
      <w:r>
        <w:rPr>
          <w:rFonts w:ascii="SimSun" w:hAnsi="SimSun" w:eastAsia="SimSun" w:cs="SimSun"/>
          <w:b w:val="0"/>
          <w:bCs w:val="0"/>
          <w:color w:val="000000"/>
          <w:sz w:val="21"/>
          <w:szCs w:val="21"/>
        </w:rPr>
        <w:t>3.财务费用</w:t>
      </w:r>
    </w:p>
    <w:p w14:paraId="3A27D0AD">
      <w:pPr>
        <w:spacing w:before="80" w:after="100" w:line="360" w:lineRule="auto"/>
        <w:ind w:firstLine="420"/>
        <w:jc w:val="left"/>
      </w:pPr>
      <w:r>
        <w:rPr>
          <w:rFonts w:ascii="SimSun" w:hAnsi="SimSun" w:eastAsia="SimSun" w:cs="SimSun"/>
          <w:b w:val="0"/>
          <w:bCs w:val="0"/>
          <w:color w:val="000000"/>
          <w:sz w:val="21"/>
          <w:szCs w:val="21"/>
        </w:rPr>
        <w:t>近三年及近期，借款人财务费用分别为1.42万元（2022年）、1.00万元（2023年）和0.97万元（2024年1-11月）。2024年1-11月财务费用较2023年全年减少0.03万元，降幅为2.91%；较2022年全年减少0.45万元，降幅为31.43%。财务费用规模较小且逐年下降，可能与业务规模、结算节奏等因素有关，具体原因需要进一步核实。整体财务负担较轻，有利于利润留存。</w:t>
      </w:r>
    </w:p>
    <w:p w14:paraId="1D4B9625">
      <w:pPr>
        <w:spacing w:before="80" w:after="100" w:line="360" w:lineRule="auto"/>
        <w:ind w:firstLine="420"/>
        <w:jc w:val="left"/>
      </w:pPr>
      <w:r>
        <w:rPr>
          <w:rFonts w:ascii="SimSun" w:hAnsi="SimSun" w:eastAsia="SimSun" w:cs="SimSun"/>
          <w:b w:val="0"/>
          <w:bCs w:val="0"/>
          <w:color w:val="000000"/>
          <w:sz w:val="21"/>
          <w:szCs w:val="21"/>
        </w:rPr>
        <w:t>4.净利润</w:t>
      </w:r>
    </w:p>
    <w:p w14:paraId="1F590457">
      <w:pPr>
        <w:spacing w:before="80" w:after="100" w:line="360" w:lineRule="auto"/>
        <w:ind w:firstLine="420"/>
        <w:jc w:val="left"/>
      </w:pPr>
      <w:r>
        <w:rPr>
          <w:rFonts w:ascii="SimSun" w:hAnsi="SimSun" w:eastAsia="SimSun" w:cs="SimSun"/>
          <w:b w:val="0"/>
          <w:bCs w:val="0"/>
          <w:color w:val="000000"/>
          <w:sz w:val="21"/>
          <w:szCs w:val="21"/>
        </w:rPr>
        <w:t>近三年及近期，借款人净利润分别为45.40万元（2022年）、53.43万元（2023年）和55.47万元（2024年1-11月）。2024年1-11月净利润较2023年全年增加2.05万元，增幅为3.83%；较2022年全年增加10.08万元，增幅为22.19%。净利润保持增长态势，可能与业务规模、结算节奏等因素有关，具体原因需要进一步核实。尽管营业收入略有下降，但利润仍实现小幅增长，显示盈利韧性。</w:t>
      </w:r>
    </w:p>
    <w:p w14:paraId="5C64F9D7">
      <w:pPr>
        <w:pStyle w:val="4"/>
        <w:spacing w:before="120" w:after="80" w:line="360" w:lineRule="auto"/>
        <w:jc w:val="left"/>
      </w:pPr>
      <w:r>
        <w:rPr>
          <w:rFonts w:ascii="SimSun" w:hAnsi="SimSun" w:eastAsia="SimSun" w:cs="SimSun"/>
          <w:b/>
          <w:bCs/>
          <w:color w:val="000000"/>
          <w:sz w:val="22"/>
          <w:szCs w:val="22"/>
        </w:rPr>
        <w:t>3、现金流量分析</w:t>
      </w:r>
    </w:p>
    <w:p w14:paraId="5316986D">
      <w:pPr>
        <w:spacing w:before="80" w:after="100" w:line="360" w:lineRule="auto"/>
        <w:ind w:firstLine="420"/>
        <w:jc w:val="left"/>
      </w:pPr>
      <w:r>
        <w:rPr>
          <w:rFonts w:ascii="SimSun" w:hAnsi="SimSun" w:eastAsia="SimSun" w:cs="SimSun"/>
          <w:b w:val="0"/>
          <w:bCs w:val="0"/>
          <w:color w:val="000000"/>
          <w:sz w:val="21"/>
          <w:szCs w:val="21"/>
        </w:rPr>
        <w:t>1.经营活动的现金流量分析</w:t>
      </w:r>
    </w:p>
    <w:p w14:paraId="66DAF3D1">
      <w:pPr>
        <w:spacing w:before="80" w:after="100" w:line="360" w:lineRule="auto"/>
        <w:ind w:firstLine="420"/>
        <w:jc w:val="left"/>
      </w:pPr>
      <w:r>
        <w:rPr>
          <w:rFonts w:ascii="SimSun" w:hAnsi="SimSun" w:eastAsia="SimSun" w:cs="SimSun"/>
          <w:b w:val="0"/>
          <w:bCs w:val="0"/>
          <w:color w:val="000000"/>
          <w:sz w:val="21"/>
          <w:szCs w:val="21"/>
        </w:rPr>
        <w:t>2022年12月、2023年12月、2024年11月，借款人经营活动产生的现金流量净额分别为22.53万元、35.13万元和39.97万元。2024年11月较2023年12月净流入增加4.84万元，增幅13.77%；较2022年12月增加17.44万元，增幅77.44%。经营现金流持续净流入且规模有所增长，反映企业主营业务获现能力总体向好。可能与业务规模、结算节奏等因素有关，具体原因需要进一步核实。</w:t>
      </w:r>
    </w:p>
    <w:p w14:paraId="1A7A3DAC">
      <w:pPr>
        <w:spacing w:before="80" w:after="100" w:line="360" w:lineRule="auto"/>
        <w:ind w:firstLine="420"/>
        <w:jc w:val="left"/>
      </w:pPr>
      <w:r>
        <w:rPr>
          <w:rFonts w:ascii="SimSun" w:hAnsi="SimSun" w:eastAsia="SimSun" w:cs="SimSun"/>
          <w:b w:val="0"/>
          <w:bCs w:val="0"/>
          <w:color w:val="000000"/>
          <w:sz w:val="21"/>
          <w:szCs w:val="21"/>
        </w:rPr>
        <w:t>2.投资活动的现金流量分析</w:t>
      </w:r>
    </w:p>
    <w:p w14:paraId="486C626F">
      <w:pPr>
        <w:spacing w:before="80" w:after="100" w:line="360" w:lineRule="auto"/>
        <w:ind w:firstLine="420"/>
        <w:jc w:val="left"/>
      </w:pPr>
      <w:r>
        <w:rPr>
          <w:rFonts w:ascii="SimSun" w:hAnsi="SimSun" w:eastAsia="SimSun" w:cs="SimSun"/>
          <w:b w:val="0"/>
          <w:bCs w:val="0"/>
          <w:color w:val="000000"/>
          <w:sz w:val="21"/>
          <w:szCs w:val="21"/>
        </w:rPr>
        <w:t>2022年12月、2023年12月、2024年11月，借款人投资活动产生的现金流量净额分别为-11.74万元、-16.97万元和-21.21万元，各期均呈净流出状态。2024年11月较2023年12月净流出扩大4.23万元，降幅24.95%；较2022年12月净流出扩大9.46万元，降幅80.58%。报告期内公司长期资产从2023年末的99.15万元增至2024年11月末的118.23万元，增幅19.25%，可能与购建固定资产、增加长期投入等投资活动有关，具体原因需要进一步核实。持续扩大的投资净流出需关注未来投资回报及对现金流的压力。</w:t>
      </w:r>
    </w:p>
    <w:p w14:paraId="13692F77">
      <w:pPr>
        <w:spacing w:before="80" w:after="100" w:line="360" w:lineRule="auto"/>
        <w:ind w:firstLine="420"/>
        <w:jc w:val="left"/>
      </w:pPr>
      <w:r>
        <w:rPr>
          <w:rFonts w:ascii="SimSun" w:hAnsi="SimSun" w:eastAsia="SimSun" w:cs="SimSun"/>
          <w:b w:val="0"/>
          <w:bCs w:val="0"/>
          <w:color w:val="000000"/>
          <w:sz w:val="21"/>
          <w:szCs w:val="21"/>
        </w:rPr>
        <w:t>3.筹资活动的现金流量分析</w:t>
      </w:r>
    </w:p>
    <w:p w14:paraId="5DC084D4">
      <w:pPr>
        <w:spacing w:before="80" w:after="100" w:line="360" w:lineRule="auto"/>
        <w:ind w:firstLine="420"/>
        <w:jc w:val="left"/>
      </w:pPr>
      <w:r>
        <w:rPr>
          <w:rFonts w:ascii="SimSun" w:hAnsi="SimSun" w:eastAsia="SimSun" w:cs="SimSun"/>
          <w:b w:val="0"/>
          <w:bCs w:val="0"/>
          <w:color w:val="000000"/>
          <w:sz w:val="21"/>
          <w:szCs w:val="21"/>
        </w:rPr>
        <w:t>2022年12月、2023年12月、2024年11月，借款人筹资活动产生的现金流量净额均为0.00万元。2024年11月较2023年12月及2022年12月均无变动，表明报告期内公司未进行新增借款、偿还债务或利润分配等筹资活动，资金运转主要依赖于自身经营积累和内源融资，无外部融资依赖。</w:t>
      </w:r>
    </w:p>
    <w:p w14:paraId="0E0EE8E3">
      <w:pPr>
        <w:spacing w:before="80" w:after="100" w:line="360" w:lineRule="auto"/>
        <w:ind w:firstLine="420"/>
        <w:jc w:val="left"/>
      </w:pPr>
      <w:r>
        <w:rPr>
          <w:rFonts w:ascii="SimSun" w:hAnsi="SimSun" w:eastAsia="SimSun" w:cs="SimSun"/>
          <w:b w:val="0"/>
          <w:bCs w:val="0"/>
          <w:color w:val="000000"/>
          <w:sz w:val="21"/>
          <w:szCs w:val="21"/>
        </w:rPr>
        <w:t>四、主要财务指标分析</w:t>
      </w:r>
    </w:p>
    <w:p w14:paraId="024D49DB">
      <w:pPr>
        <w:pStyle w:val="4"/>
        <w:spacing w:before="120" w:after="80" w:line="360" w:lineRule="auto"/>
        <w:jc w:val="left"/>
      </w:pPr>
      <w:r>
        <w:rPr>
          <w:rFonts w:ascii="SimSun" w:hAnsi="SimSun" w:eastAsia="SimSun" w:cs="SimSun"/>
          <w:b/>
          <w:bCs/>
          <w:color w:val="000000"/>
          <w:sz w:val="22"/>
          <w:szCs w:val="22"/>
        </w:rPr>
        <w:t>4、偿债能力分析</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3674"/>
        <w:gridCol w:w="1490"/>
        <w:gridCol w:w="1490"/>
        <w:gridCol w:w="1490"/>
        <w:gridCol w:w="1490"/>
      </w:tblGrid>
      <w:tr w14:paraId="42DE73C8">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1850" w:type="pct"/>
            <w:tcMar>
              <w:top w:w="60" w:type="dxa"/>
              <w:left w:w="70" w:type="dxa"/>
              <w:bottom w:w="60" w:type="dxa"/>
              <w:right w:w="70" w:type="dxa"/>
            </w:tcMar>
            <w:vAlign w:val="center"/>
          </w:tcPr>
          <w:p w14:paraId="01243B00">
            <w:pPr>
              <w:spacing w:before="0" w:after="0" w:line="240" w:lineRule="auto"/>
              <w:jc w:val="center"/>
            </w:pPr>
            <w:r>
              <w:rPr>
                <w:rFonts w:ascii="SimSun" w:hAnsi="SimSun" w:eastAsia="SimSun" w:cs="SimSun"/>
                <w:b/>
                <w:bCs/>
                <w:color w:val="000000"/>
                <w:sz w:val="18"/>
                <w:szCs w:val="18"/>
              </w:rPr>
              <w:t>项目</w:t>
            </w:r>
          </w:p>
        </w:tc>
        <w:tc>
          <w:tcPr>
            <w:tcW w:w="750" w:type="pct"/>
            <w:tcMar>
              <w:top w:w="60" w:type="dxa"/>
              <w:left w:w="70" w:type="dxa"/>
              <w:bottom w:w="60" w:type="dxa"/>
              <w:right w:w="70" w:type="dxa"/>
            </w:tcMar>
            <w:vAlign w:val="center"/>
          </w:tcPr>
          <w:p w14:paraId="5C152169">
            <w:pPr>
              <w:spacing w:before="0" w:after="0" w:line="240" w:lineRule="auto"/>
              <w:jc w:val="center"/>
            </w:pPr>
            <w:r>
              <w:rPr>
                <w:rFonts w:ascii="SimSun" w:hAnsi="SimSun" w:eastAsia="SimSun" w:cs="SimSun"/>
                <w:b/>
                <w:bCs/>
                <w:color w:val="000000"/>
                <w:sz w:val="18"/>
                <w:szCs w:val="18"/>
              </w:rPr>
              <w:t>2022年12月</w:t>
            </w:r>
          </w:p>
        </w:tc>
        <w:tc>
          <w:tcPr>
            <w:tcW w:w="750" w:type="pct"/>
            <w:tcMar>
              <w:top w:w="60" w:type="dxa"/>
              <w:left w:w="70" w:type="dxa"/>
              <w:bottom w:w="60" w:type="dxa"/>
              <w:right w:w="70" w:type="dxa"/>
            </w:tcMar>
            <w:vAlign w:val="center"/>
          </w:tcPr>
          <w:p w14:paraId="5DD9EBA1">
            <w:pPr>
              <w:spacing w:before="0" w:after="0" w:line="240" w:lineRule="auto"/>
              <w:jc w:val="center"/>
            </w:pPr>
            <w:r>
              <w:rPr>
                <w:rFonts w:ascii="SimSun" w:hAnsi="SimSun" w:eastAsia="SimSun" w:cs="SimSun"/>
                <w:b/>
                <w:bCs/>
                <w:color w:val="000000"/>
                <w:sz w:val="18"/>
                <w:szCs w:val="18"/>
              </w:rPr>
              <w:t>2023年12月</w:t>
            </w:r>
          </w:p>
        </w:tc>
        <w:tc>
          <w:tcPr>
            <w:tcW w:w="750" w:type="pct"/>
            <w:tcMar>
              <w:top w:w="60" w:type="dxa"/>
              <w:left w:w="70" w:type="dxa"/>
              <w:bottom w:w="60" w:type="dxa"/>
              <w:right w:w="70" w:type="dxa"/>
            </w:tcMar>
            <w:vAlign w:val="center"/>
          </w:tcPr>
          <w:p w14:paraId="18AFEF6F">
            <w:pPr>
              <w:spacing w:before="0" w:after="0" w:line="240" w:lineRule="auto"/>
              <w:jc w:val="center"/>
            </w:pPr>
            <w:r>
              <w:rPr>
                <w:rFonts w:ascii="SimSun" w:hAnsi="SimSun" w:eastAsia="SimSun" w:cs="SimSun"/>
                <w:b/>
                <w:bCs/>
                <w:color w:val="000000"/>
                <w:sz w:val="18"/>
                <w:szCs w:val="18"/>
              </w:rPr>
              <w:t>2024年11月</w:t>
            </w:r>
          </w:p>
        </w:tc>
        <w:tc>
          <w:tcPr>
            <w:tcW w:w="750" w:type="pct"/>
            <w:tcMar>
              <w:top w:w="60" w:type="dxa"/>
              <w:left w:w="70" w:type="dxa"/>
              <w:bottom w:w="60" w:type="dxa"/>
              <w:right w:w="70" w:type="dxa"/>
            </w:tcMar>
            <w:vAlign w:val="center"/>
          </w:tcPr>
          <w:p w14:paraId="536BB16A">
            <w:pPr>
              <w:spacing w:before="0" w:after="0" w:line="240" w:lineRule="auto"/>
              <w:jc w:val="center"/>
            </w:pPr>
          </w:p>
        </w:tc>
      </w:tr>
      <w:tr w14:paraId="7E5E9793">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1B019CCF">
            <w:pPr>
              <w:spacing w:before="0" w:after="0" w:line="240" w:lineRule="auto"/>
              <w:jc w:val="left"/>
            </w:pPr>
            <w:r>
              <w:rPr>
                <w:rFonts w:ascii="SimSun" w:hAnsi="SimSun" w:eastAsia="SimSun" w:cs="SimSun"/>
                <w:b w:val="0"/>
                <w:bCs w:val="0"/>
                <w:color w:val="000000"/>
                <w:sz w:val="17"/>
                <w:szCs w:val="17"/>
              </w:rPr>
              <w:t>流动比率（倍）</w:t>
            </w:r>
          </w:p>
        </w:tc>
        <w:tc>
          <w:tcPr>
            <w:tcW w:w="750" w:type="pct"/>
            <w:tcMar>
              <w:top w:w="60" w:type="dxa"/>
              <w:left w:w="70" w:type="dxa"/>
              <w:bottom w:w="60" w:type="dxa"/>
              <w:right w:w="70" w:type="dxa"/>
            </w:tcMar>
            <w:vAlign w:val="center"/>
          </w:tcPr>
          <w:p w14:paraId="544F32B8">
            <w:pPr>
              <w:spacing w:before="0" w:after="0" w:line="240" w:lineRule="auto"/>
              <w:jc w:val="left"/>
            </w:pPr>
            <w:r>
              <w:rPr>
                <w:rFonts w:ascii="SimSun" w:hAnsi="SimSun" w:eastAsia="SimSun" w:cs="SimSun"/>
                <w:b w:val="0"/>
                <w:bCs w:val="0"/>
                <w:color w:val="000000"/>
                <w:sz w:val="17"/>
                <w:szCs w:val="17"/>
              </w:rPr>
              <w:t>1.54</w:t>
            </w:r>
          </w:p>
        </w:tc>
        <w:tc>
          <w:tcPr>
            <w:tcW w:w="750" w:type="pct"/>
            <w:tcMar>
              <w:top w:w="60" w:type="dxa"/>
              <w:left w:w="70" w:type="dxa"/>
              <w:bottom w:w="60" w:type="dxa"/>
              <w:right w:w="70" w:type="dxa"/>
            </w:tcMar>
            <w:vAlign w:val="center"/>
          </w:tcPr>
          <w:p w14:paraId="168E3252">
            <w:pPr>
              <w:spacing w:before="0" w:after="0" w:line="240" w:lineRule="auto"/>
              <w:jc w:val="left"/>
            </w:pPr>
            <w:r>
              <w:rPr>
                <w:rFonts w:ascii="SimSun" w:hAnsi="SimSun" w:eastAsia="SimSun" w:cs="SimSun"/>
                <w:b w:val="0"/>
                <w:bCs w:val="0"/>
                <w:color w:val="000000"/>
                <w:sz w:val="17"/>
                <w:szCs w:val="17"/>
              </w:rPr>
              <w:t>1.67</w:t>
            </w:r>
          </w:p>
        </w:tc>
        <w:tc>
          <w:tcPr>
            <w:tcW w:w="750" w:type="pct"/>
            <w:tcMar>
              <w:top w:w="60" w:type="dxa"/>
              <w:left w:w="70" w:type="dxa"/>
              <w:bottom w:w="60" w:type="dxa"/>
              <w:right w:w="70" w:type="dxa"/>
            </w:tcMar>
            <w:vAlign w:val="center"/>
          </w:tcPr>
          <w:p w14:paraId="03EC1A91">
            <w:pPr>
              <w:spacing w:before="0" w:after="0" w:line="240" w:lineRule="auto"/>
              <w:jc w:val="left"/>
            </w:pPr>
            <w:r>
              <w:rPr>
                <w:rFonts w:ascii="SimSun" w:hAnsi="SimSun" w:eastAsia="SimSun" w:cs="SimSun"/>
                <w:b w:val="0"/>
                <w:bCs w:val="0"/>
                <w:color w:val="000000"/>
                <w:sz w:val="17"/>
                <w:szCs w:val="17"/>
              </w:rPr>
              <w:t>1.73</w:t>
            </w:r>
          </w:p>
        </w:tc>
        <w:tc>
          <w:tcPr>
            <w:tcW w:w="750" w:type="pct"/>
            <w:tcMar>
              <w:top w:w="60" w:type="dxa"/>
              <w:left w:w="70" w:type="dxa"/>
              <w:bottom w:w="60" w:type="dxa"/>
              <w:right w:w="70" w:type="dxa"/>
            </w:tcMar>
            <w:vAlign w:val="center"/>
          </w:tcPr>
          <w:p w14:paraId="3F52B7DE">
            <w:pPr>
              <w:spacing w:before="0" w:after="0" w:line="240" w:lineRule="auto"/>
              <w:jc w:val="left"/>
            </w:pPr>
          </w:p>
        </w:tc>
      </w:tr>
      <w:tr w14:paraId="28F692D0">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33A071E0">
            <w:pPr>
              <w:spacing w:before="0" w:after="0" w:line="240" w:lineRule="auto"/>
              <w:jc w:val="left"/>
            </w:pPr>
            <w:r>
              <w:rPr>
                <w:rFonts w:ascii="SimSun" w:hAnsi="SimSun" w:eastAsia="SimSun" w:cs="SimSun"/>
                <w:b w:val="0"/>
                <w:bCs w:val="0"/>
                <w:color w:val="000000"/>
                <w:sz w:val="17"/>
                <w:szCs w:val="17"/>
              </w:rPr>
              <w:t>速动比率（倍）</w:t>
            </w:r>
          </w:p>
        </w:tc>
        <w:tc>
          <w:tcPr>
            <w:tcW w:w="750" w:type="pct"/>
            <w:tcMar>
              <w:top w:w="60" w:type="dxa"/>
              <w:left w:w="70" w:type="dxa"/>
              <w:bottom w:w="60" w:type="dxa"/>
              <w:right w:w="70" w:type="dxa"/>
            </w:tcMar>
            <w:vAlign w:val="center"/>
          </w:tcPr>
          <w:p w14:paraId="23B477DF">
            <w:pPr>
              <w:spacing w:before="0" w:after="0" w:line="240" w:lineRule="auto"/>
              <w:jc w:val="left"/>
            </w:pPr>
            <w:r>
              <w:rPr>
                <w:rFonts w:ascii="SimSun" w:hAnsi="SimSun" w:eastAsia="SimSun" w:cs="SimSun"/>
                <w:b w:val="0"/>
                <w:bCs w:val="0"/>
                <w:color w:val="000000"/>
                <w:sz w:val="17"/>
                <w:szCs w:val="17"/>
              </w:rPr>
              <w:t>1.41</w:t>
            </w:r>
          </w:p>
        </w:tc>
        <w:tc>
          <w:tcPr>
            <w:tcW w:w="750" w:type="pct"/>
            <w:tcMar>
              <w:top w:w="60" w:type="dxa"/>
              <w:left w:w="70" w:type="dxa"/>
              <w:bottom w:w="60" w:type="dxa"/>
              <w:right w:w="70" w:type="dxa"/>
            </w:tcMar>
            <w:vAlign w:val="center"/>
          </w:tcPr>
          <w:p w14:paraId="02B6F8AE">
            <w:pPr>
              <w:spacing w:before="0" w:after="0" w:line="240" w:lineRule="auto"/>
              <w:jc w:val="left"/>
            </w:pPr>
            <w:r>
              <w:rPr>
                <w:rFonts w:ascii="SimSun" w:hAnsi="SimSun" w:eastAsia="SimSun" w:cs="SimSun"/>
                <w:b w:val="0"/>
                <w:bCs w:val="0"/>
                <w:color w:val="000000"/>
                <w:sz w:val="17"/>
                <w:szCs w:val="17"/>
              </w:rPr>
              <w:t>1.53</w:t>
            </w:r>
          </w:p>
        </w:tc>
        <w:tc>
          <w:tcPr>
            <w:tcW w:w="750" w:type="pct"/>
            <w:tcMar>
              <w:top w:w="60" w:type="dxa"/>
              <w:left w:w="70" w:type="dxa"/>
              <w:bottom w:w="60" w:type="dxa"/>
              <w:right w:w="70" w:type="dxa"/>
            </w:tcMar>
            <w:vAlign w:val="center"/>
          </w:tcPr>
          <w:p w14:paraId="15D0B81E">
            <w:pPr>
              <w:spacing w:before="0" w:after="0" w:line="240" w:lineRule="auto"/>
              <w:jc w:val="left"/>
            </w:pPr>
            <w:r>
              <w:rPr>
                <w:rFonts w:ascii="SimSun" w:hAnsi="SimSun" w:eastAsia="SimSun" w:cs="SimSun"/>
                <w:b w:val="0"/>
                <w:bCs w:val="0"/>
                <w:color w:val="000000"/>
                <w:sz w:val="17"/>
                <w:szCs w:val="17"/>
              </w:rPr>
              <w:t>1.53</w:t>
            </w:r>
          </w:p>
        </w:tc>
        <w:tc>
          <w:tcPr>
            <w:tcW w:w="750" w:type="pct"/>
            <w:tcMar>
              <w:top w:w="60" w:type="dxa"/>
              <w:left w:w="70" w:type="dxa"/>
              <w:bottom w:w="60" w:type="dxa"/>
              <w:right w:w="70" w:type="dxa"/>
            </w:tcMar>
            <w:vAlign w:val="center"/>
          </w:tcPr>
          <w:p w14:paraId="3C5B123E">
            <w:pPr>
              <w:spacing w:before="0" w:after="0" w:line="240" w:lineRule="auto"/>
              <w:jc w:val="left"/>
            </w:pPr>
          </w:p>
        </w:tc>
      </w:tr>
      <w:tr w14:paraId="78A4B403">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5A87D87C">
            <w:pPr>
              <w:spacing w:before="0" w:after="0" w:line="240" w:lineRule="auto"/>
              <w:jc w:val="left"/>
            </w:pPr>
            <w:r>
              <w:rPr>
                <w:rFonts w:ascii="SimSun" w:hAnsi="SimSun" w:eastAsia="SimSun" w:cs="SimSun"/>
                <w:b w:val="0"/>
                <w:bCs w:val="0"/>
                <w:color w:val="000000"/>
                <w:sz w:val="17"/>
                <w:szCs w:val="17"/>
              </w:rPr>
              <w:t>资产负债率（%）</w:t>
            </w:r>
          </w:p>
        </w:tc>
        <w:tc>
          <w:tcPr>
            <w:tcW w:w="750" w:type="pct"/>
            <w:tcMar>
              <w:top w:w="60" w:type="dxa"/>
              <w:left w:w="70" w:type="dxa"/>
              <w:bottom w:w="60" w:type="dxa"/>
              <w:right w:w="70" w:type="dxa"/>
            </w:tcMar>
            <w:vAlign w:val="center"/>
          </w:tcPr>
          <w:p w14:paraId="5364FBEC">
            <w:pPr>
              <w:spacing w:before="0" w:after="0" w:line="240" w:lineRule="auto"/>
              <w:jc w:val="left"/>
            </w:pPr>
            <w:r>
              <w:rPr>
                <w:rFonts w:ascii="SimSun" w:hAnsi="SimSun" w:eastAsia="SimSun" w:cs="SimSun"/>
                <w:b w:val="0"/>
                <w:bCs w:val="0"/>
                <w:color w:val="000000"/>
                <w:sz w:val="17"/>
                <w:szCs w:val="17"/>
              </w:rPr>
              <w:t>51.57%</w:t>
            </w:r>
          </w:p>
        </w:tc>
        <w:tc>
          <w:tcPr>
            <w:tcW w:w="750" w:type="pct"/>
            <w:tcMar>
              <w:top w:w="60" w:type="dxa"/>
              <w:left w:w="70" w:type="dxa"/>
              <w:bottom w:w="60" w:type="dxa"/>
              <w:right w:w="70" w:type="dxa"/>
            </w:tcMar>
            <w:vAlign w:val="center"/>
          </w:tcPr>
          <w:p w14:paraId="7DB20671">
            <w:pPr>
              <w:spacing w:before="0" w:after="0" w:line="240" w:lineRule="auto"/>
              <w:jc w:val="left"/>
            </w:pPr>
            <w:r>
              <w:rPr>
                <w:rFonts w:ascii="SimSun" w:hAnsi="SimSun" w:eastAsia="SimSun" w:cs="SimSun"/>
                <w:b w:val="0"/>
                <w:bCs w:val="0"/>
                <w:color w:val="000000"/>
                <w:sz w:val="17"/>
                <w:szCs w:val="17"/>
              </w:rPr>
              <w:t>47.54%</w:t>
            </w:r>
          </w:p>
        </w:tc>
        <w:tc>
          <w:tcPr>
            <w:tcW w:w="750" w:type="pct"/>
            <w:tcMar>
              <w:top w:w="60" w:type="dxa"/>
              <w:left w:w="70" w:type="dxa"/>
              <w:bottom w:w="60" w:type="dxa"/>
              <w:right w:w="70" w:type="dxa"/>
            </w:tcMar>
            <w:vAlign w:val="center"/>
          </w:tcPr>
          <w:p w14:paraId="1211AE49">
            <w:pPr>
              <w:spacing w:before="0" w:after="0" w:line="240" w:lineRule="auto"/>
              <w:jc w:val="left"/>
            </w:pPr>
            <w:r>
              <w:rPr>
                <w:rFonts w:ascii="SimSun" w:hAnsi="SimSun" w:eastAsia="SimSun" w:cs="SimSun"/>
                <w:b w:val="0"/>
                <w:bCs w:val="0"/>
                <w:color w:val="000000"/>
                <w:sz w:val="17"/>
                <w:szCs w:val="17"/>
              </w:rPr>
              <w:t>45.79%</w:t>
            </w:r>
          </w:p>
        </w:tc>
        <w:tc>
          <w:tcPr>
            <w:tcW w:w="750" w:type="pct"/>
            <w:tcMar>
              <w:top w:w="60" w:type="dxa"/>
              <w:left w:w="70" w:type="dxa"/>
              <w:bottom w:w="60" w:type="dxa"/>
              <w:right w:w="70" w:type="dxa"/>
            </w:tcMar>
            <w:vAlign w:val="center"/>
          </w:tcPr>
          <w:p w14:paraId="73604607">
            <w:pPr>
              <w:spacing w:before="0" w:after="0" w:line="240" w:lineRule="auto"/>
              <w:jc w:val="left"/>
            </w:pPr>
          </w:p>
        </w:tc>
      </w:tr>
    </w:tbl>
    <w:p w14:paraId="5186C0DB">
      <w:pPr>
        <w:spacing w:before="40" w:after="80" w:line="360" w:lineRule="auto"/>
      </w:pPr>
    </w:p>
    <w:p w14:paraId="54D92FC0">
      <w:pPr>
        <w:spacing w:before="80" w:after="100" w:line="360" w:lineRule="auto"/>
        <w:ind w:firstLine="420"/>
        <w:jc w:val="left"/>
      </w:pPr>
      <w:r>
        <w:rPr>
          <w:rFonts w:ascii="SimSun" w:hAnsi="SimSun" w:eastAsia="SimSun" w:cs="SimSun"/>
          <w:b w:val="0"/>
          <w:bCs w:val="0"/>
          <w:color w:val="000000"/>
          <w:sz w:val="21"/>
          <w:szCs w:val="21"/>
        </w:rPr>
        <w:t>从短期偿债指标来看，2022年末、2023年末、2024年11月末，流动比率分别为1.54、1.67、1.73，速动比率分别为1.41、1.53、1.53。流动比率稳中有升，速动比率保持稳定，整体短期偿债能力有所增强。</w:t>
      </w:r>
    </w:p>
    <w:p w14:paraId="53BB6713">
      <w:pPr>
        <w:spacing w:before="80" w:after="100" w:line="360" w:lineRule="auto"/>
        <w:ind w:firstLine="420"/>
        <w:jc w:val="left"/>
      </w:pPr>
      <w:r>
        <w:rPr>
          <w:rFonts w:ascii="SimSun" w:hAnsi="SimSun" w:eastAsia="SimSun" w:cs="SimSun"/>
          <w:b w:val="0"/>
          <w:bCs w:val="0"/>
          <w:color w:val="000000"/>
          <w:sz w:val="21"/>
          <w:szCs w:val="21"/>
        </w:rPr>
        <w:t>从长期偿债指标来看，2022年末、2023年末、2024年11月末，资产负债率分别为51.57%、47.54%、45.79%。</w:t>
      </w:r>
    </w:p>
    <w:p w14:paraId="79CC0A5B">
      <w:pPr>
        <w:pStyle w:val="4"/>
        <w:spacing w:before="120" w:after="80" w:line="360" w:lineRule="auto"/>
        <w:jc w:val="left"/>
      </w:pPr>
      <w:r>
        <w:rPr>
          <w:rFonts w:ascii="SimSun" w:hAnsi="SimSun" w:eastAsia="SimSun" w:cs="SimSun"/>
          <w:b/>
          <w:bCs/>
          <w:color w:val="000000"/>
          <w:sz w:val="22"/>
          <w:szCs w:val="22"/>
        </w:rPr>
        <w:t>5、营运效率分析</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3674"/>
        <w:gridCol w:w="1490"/>
        <w:gridCol w:w="1490"/>
        <w:gridCol w:w="1490"/>
        <w:gridCol w:w="1490"/>
      </w:tblGrid>
      <w:tr w14:paraId="3ADB626B">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1850" w:type="pct"/>
            <w:tcMar>
              <w:top w:w="60" w:type="dxa"/>
              <w:left w:w="70" w:type="dxa"/>
              <w:bottom w:w="60" w:type="dxa"/>
              <w:right w:w="70" w:type="dxa"/>
            </w:tcMar>
            <w:vAlign w:val="center"/>
          </w:tcPr>
          <w:p w14:paraId="781B0858">
            <w:pPr>
              <w:spacing w:before="0" w:after="0" w:line="240" w:lineRule="auto"/>
              <w:jc w:val="center"/>
            </w:pPr>
            <w:r>
              <w:rPr>
                <w:rFonts w:ascii="SimSun" w:hAnsi="SimSun" w:eastAsia="SimSun" w:cs="SimSun"/>
                <w:b/>
                <w:bCs/>
                <w:color w:val="000000"/>
                <w:sz w:val="18"/>
                <w:szCs w:val="18"/>
              </w:rPr>
              <w:t>项目</w:t>
            </w:r>
          </w:p>
        </w:tc>
        <w:tc>
          <w:tcPr>
            <w:tcW w:w="750" w:type="pct"/>
            <w:tcMar>
              <w:top w:w="60" w:type="dxa"/>
              <w:left w:w="70" w:type="dxa"/>
              <w:bottom w:w="60" w:type="dxa"/>
              <w:right w:w="70" w:type="dxa"/>
            </w:tcMar>
            <w:vAlign w:val="center"/>
          </w:tcPr>
          <w:p w14:paraId="0BF73C45">
            <w:pPr>
              <w:spacing w:before="0" w:after="0" w:line="240" w:lineRule="auto"/>
              <w:jc w:val="center"/>
            </w:pPr>
            <w:r>
              <w:rPr>
                <w:rFonts w:ascii="SimSun" w:hAnsi="SimSun" w:eastAsia="SimSun" w:cs="SimSun"/>
                <w:b/>
                <w:bCs/>
                <w:color w:val="000000"/>
                <w:sz w:val="18"/>
                <w:szCs w:val="18"/>
              </w:rPr>
              <w:t>2022年12月</w:t>
            </w:r>
          </w:p>
        </w:tc>
        <w:tc>
          <w:tcPr>
            <w:tcW w:w="750" w:type="pct"/>
            <w:tcMar>
              <w:top w:w="60" w:type="dxa"/>
              <w:left w:w="70" w:type="dxa"/>
              <w:bottom w:w="60" w:type="dxa"/>
              <w:right w:w="70" w:type="dxa"/>
            </w:tcMar>
            <w:vAlign w:val="center"/>
          </w:tcPr>
          <w:p w14:paraId="472DDFBA">
            <w:pPr>
              <w:spacing w:before="0" w:after="0" w:line="240" w:lineRule="auto"/>
              <w:jc w:val="center"/>
            </w:pPr>
            <w:r>
              <w:rPr>
                <w:rFonts w:ascii="SimSun" w:hAnsi="SimSun" w:eastAsia="SimSun" w:cs="SimSun"/>
                <w:b/>
                <w:bCs/>
                <w:color w:val="000000"/>
                <w:sz w:val="18"/>
                <w:szCs w:val="18"/>
              </w:rPr>
              <w:t>2023年12月</w:t>
            </w:r>
          </w:p>
        </w:tc>
        <w:tc>
          <w:tcPr>
            <w:tcW w:w="750" w:type="pct"/>
            <w:tcMar>
              <w:top w:w="60" w:type="dxa"/>
              <w:left w:w="70" w:type="dxa"/>
              <w:bottom w:w="60" w:type="dxa"/>
              <w:right w:w="70" w:type="dxa"/>
            </w:tcMar>
            <w:vAlign w:val="center"/>
          </w:tcPr>
          <w:p w14:paraId="0EE370A9">
            <w:pPr>
              <w:spacing w:before="0" w:after="0" w:line="240" w:lineRule="auto"/>
              <w:jc w:val="center"/>
            </w:pPr>
            <w:r>
              <w:rPr>
                <w:rFonts w:ascii="SimSun" w:hAnsi="SimSun" w:eastAsia="SimSun" w:cs="SimSun"/>
                <w:b/>
                <w:bCs/>
                <w:color w:val="000000"/>
                <w:sz w:val="18"/>
                <w:szCs w:val="18"/>
              </w:rPr>
              <w:t>2024年11月</w:t>
            </w:r>
          </w:p>
        </w:tc>
        <w:tc>
          <w:tcPr>
            <w:tcW w:w="750" w:type="pct"/>
            <w:tcMar>
              <w:top w:w="60" w:type="dxa"/>
              <w:left w:w="70" w:type="dxa"/>
              <w:bottom w:w="60" w:type="dxa"/>
              <w:right w:w="70" w:type="dxa"/>
            </w:tcMar>
            <w:vAlign w:val="center"/>
          </w:tcPr>
          <w:p w14:paraId="1F0B81D4">
            <w:pPr>
              <w:spacing w:before="0" w:after="0" w:line="240" w:lineRule="auto"/>
              <w:jc w:val="center"/>
            </w:pPr>
          </w:p>
        </w:tc>
      </w:tr>
      <w:tr w14:paraId="05C1FE1E">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021E7E40">
            <w:pPr>
              <w:spacing w:before="0" w:after="0" w:line="240" w:lineRule="auto"/>
              <w:jc w:val="left"/>
            </w:pPr>
            <w:r>
              <w:rPr>
                <w:rFonts w:ascii="SimSun" w:hAnsi="SimSun" w:eastAsia="SimSun" w:cs="SimSun"/>
                <w:b w:val="0"/>
                <w:bCs w:val="0"/>
                <w:color w:val="000000"/>
                <w:sz w:val="17"/>
                <w:szCs w:val="17"/>
              </w:rPr>
              <w:t>应收账款周转率（次）</w:t>
            </w:r>
          </w:p>
        </w:tc>
        <w:tc>
          <w:tcPr>
            <w:tcW w:w="750" w:type="pct"/>
            <w:tcMar>
              <w:top w:w="60" w:type="dxa"/>
              <w:left w:w="70" w:type="dxa"/>
              <w:bottom w:w="60" w:type="dxa"/>
              <w:right w:w="70" w:type="dxa"/>
            </w:tcMar>
            <w:vAlign w:val="center"/>
          </w:tcPr>
          <w:p w14:paraId="7A4FF63F">
            <w:pPr>
              <w:spacing w:before="0" w:after="0" w:line="240" w:lineRule="auto"/>
              <w:jc w:val="left"/>
            </w:pPr>
            <w:r>
              <w:rPr>
                <w:rFonts w:ascii="SimSun" w:hAnsi="SimSun" w:eastAsia="SimSun" w:cs="SimSun"/>
                <w:b w:val="0"/>
                <w:bCs w:val="0"/>
                <w:color w:val="000000"/>
                <w:sz w:val="17"/>
                <w:szCs w:val="17"/>
              </w:rPr>
              <w:t>9.14</w:t>
            </w:r>
          </w:p>
        </w:tc>
        <w:tc>
          <w:tcPr>
            <w:tcW w:w="750" w:type="pct"/>
            <w:tcMar>
              <w:top w:w="60" w:type="dxa"/>
              <w:left w:w="70" w:type="dxa"/>
              <w:bottom w:w="60" w:type="dxa"/>
              <w:right w:w="70" w:type="dxa"/>
            </w:tcMar>
            <w:vAlign w:val="center"/>
          </w:tcPr>
          <w:p w14:paraId="1365F4E6">
            <w:pPr>
              <w:spacing w:before="0" w:after="0" w:line="240" w:lineRule="auto"/>
              <w:jc w:val="left"/>
            </w:pPr>
            <w:r>
              <w:rPr>
                <w:rFonts w:ascii="SimSun" w:hAnsi="SimSun" w:eastAsia="SimSun" w:cs="SimSun"/>
                <w:b w:val="0"/>
                <w:bCs w:val="0"/>
                <w:color w:val="000000"/>
                <w:sz w:val="17"/>
                <w:szCs w:val="17"/>
              </w:rPr>
              <w:t>9.02</w:t>
            </w:r>
          </w:p>
        </w:tc>
        <w:tc>
          <w:tcPr>
            <w:tcW w:w="750" w:type="pct"/>
            <w:tcMar>
              <w:top w:w="60" w:type="dxa"/>
              <w:left w:w="70" w:type="dxa"/>
              <w:bottom w:w="60" w:type="dxa"/>
              <w:right w:w="70" w:type="dxa"/>
            </w:tcMar>
            <w:vAlign w:val="center"/>
          </w:tcPr>
          <w:p w14:paraId="215651AA">
            <w:pPr>
              <w:spacing w:before="0" w:after="0" w:line="240" w:lineRule="auto"/>
              <w:jc w:val="left"/>
            </w:pPr>
            <w:r>
              <w:rPr>
                <w:rFonts w:ascii="SimSun" w:hAnsi="SimSun" w:eastAsia="SimSun" w:cs="SimSun"/>
                <w:b w:val="0"/>
                <w:bCs w:val="0"/>
                <w:color w:val="000000"/>
                <w:sz w:val="17"/>
                <w:szCs w:val="17"/>
              </w:rPr>
              <w:t>8.01</w:t>
            </w:r>
          </w:p>
        </w:tc>
        <w:tc>
          <w:tcPr>
            <w:tcW w:w="750" w:type="pct"/>
            <w:tcMar>
              <w:top w:w="60" w:type="dxa"/>
              <w:left w:w="70" w:type="dxa"/>
              <w:bottom w:w="60" w:type="dxa"/>
              <w:right w:w="70" w:type="dxa"/>
            </w:tcMar>
            <w:vAlign w:val="center"/>
          </w:tcPr>
          <w:p w14:paraId="1DF5F58B">
            <w:pPr>
              <w:spacing w:before="0" w:after="0" w:line="240" w:lineRule="auto"/>
              <w:jc w:val="left"/>
            </w:pPr>
          </w:p>
        </w:tc>
      </w:tr>
      <w:tr w14:paraId="0A82A88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36605DA9">
            <w:pPr>
              <w:spacing w:before="0" w:after="0" w:line="240" w:lineRule="auto"/>
              <w:jc w:val="left"/>
            </w:pPr>
            <w:r>
              <w:rPr>
                <w:rFonts w:ascii="SimSun" w:hAnsi="SimSun" w:eastAsia="SimSun" w:cs="SimSun"/>
                <w:b w:val="0"/>
                <w:bCs w:val="0"/>
                <w:color w:val="000000"/>
                <w:sz w:val="17"/>
                <w:szCs w:val="17"/>
              </w:rPr>
              <w:t>存货周转率（次）</w:t>
            </w:r>
          </w:p>
        </w:tc>
        <w:tc>
          <w:tcPr>
            <w:tcW w:w="750" w:type="pct"/>
            <w:tcMar>
              <w:top w:w="60" w:type="dxa"/>
              <w:left w:w="70" w:type="dxa"/>
              <w:bottom w:w="60" w:type="dxa"/>
              <w:right w:w="70" w:type="dxa"/>
            </w:tcMar>
            <w:vAlign w:val="center"/>
          </w:tcPr>
          <w:p w14:paraId="3F5D3751">
            <w:pPr>
              <w:spacing w:before="0" w:after="0" w:line="240" w:lineRule="auto"/>
              <w:jc w:val="left"/>
            </w:pPr>
            <w:r>
              <w:rPr>
                <w:rFonts w:ascii="SimSun" w:hAnsi="SimSun" w:eastAsia="SimSun" w:cs="SimSun"/>
                <w:b w:val="0"/>
                <w:bCs w:val="0"/>
                <w:color w:val="000000"/>
                <w:sz w:val="17"/>
                <w:szCs w:val="17"/>
              </w:rPr>
              <w:t>47.10</w:t>
            </w:r>
          </w:p>
        </w:tc>
        <w:tc>
          <w:tcPr>
            <w:tcW w:w="750" w:type="pct"/>
            <w:tcMar>
              <w:top w:w="60" w:type="dxa"/>
              <w:left w:w="70" w:type="dxa"/>
              <w:bottom w:w="60" w:type="dxa"/>
              <w:right w:w="70" w:type="dxa"/>
            </w:tcMar>
            <w:vAlign w:val="center"/>
          </w:tcPr>
          <w:p w14:paraId="76CB68E9">
            <w:pPr>
              <w:spacing w:before="0" w:after="0" w:line="240" w:lineRule="auto"/>
              <w:jc w:val="left"/>
            </w:pPr>
            <w:r>
              <w:rPr>
                <w:rFonts w:ascii="SimSun" w:hAnsi="SimSun" w:eastAsia="SimSun" w:cs="SimSun"/>
                <w:b w:val="0"/>
                <w:bCs w:val="0"/>
                <w:color w:val="000000"/>
                <w:sz w:val="17"/>
                <w:szCs w:val="17"/>
              </w:rPr>
              <w:t>47.59</w:t>
            </w:r>
          </w:p>
        </w:tc>
        <w:tc>
          <w:tcPr>
            <w:tcW w:w="750" w:type="pct"/>
            <w:tcMar>
              <w:top w:w="60" w:type="dxa"/>
              <w:left w:w="70" w:type="dxa"/>
              <w:bottom w:w="60" w:type="dxa"/>
              <w:right w:w="70" w:type="dxa"/>
            </w:tcMar>
            <w:vAlign w:val="center"/>
          </w:tcPr>
          <w:p w14:paraId="27B06BB3">
            <w:pPr>
              <w:spacing w:before="0" w:after="0" w:line="240" w:lineRule="auto"/>
              <w:jc w:val="left"/>
            </w:pPr>
            <w:r>
              <w:rPr>
                <w:rFonts w:ascii="SimSun" w:hAnsi="SimSun" w:eastAsia="SimSun" w:cs="SimSun"/>
                <w:b w:val="0"/>
                <w:bCs w:val="0"/>
                <w:color w:val="000000"/>
                <w:sz w:val="17"/>
                <w:szCs w:val="17"/>
              </w:rPr>
              <w:t>32.69</w:t>
            </w:r>
          </w:p>
        </w:tc>
        <w:tc>
          <w:tcPr>
            <w:tcW w:w="750" w:type="pct"/>
            <w:tcMar>
              <w:top w:w="60" w:type="dxa"/>
              <w:left w:w="70" w:type="dxa"/>
              <w:bottom w:w="60" w:type="dxa"/>
              <w:right w:w="70" w:type="dxa"/>
            </w:tcMar>
            <w:vAlign w:val="center"/>
          </w:tcPr>
          <w:p w14:paraId="44353F47">
            <w:pPr>
              <w:spacing w:before="0" w:after="0" w:line="240" w:lineRule="auto"/>
              <w:jc w:val="left"/>
            </w:pPr>
          </w:p>
        </w:tc>
      </w:tr>
      <w:tr w14:paraId="7FEC1B22">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27CAB31E">
            <w:pPr>
              <w:spacing w:before="0" w:after="0" w:line="240" w:lineRule="auto"/>
              <w:jc w:val="left"/>
            </w:pPr>
            <w:r>
              <w:rPr>
                <w:rFonts w:ascii="SimSun" w:hAnsi="SimSun" w:eastAsia="SimSun" w:cs="SimSun"/>
                <w:b w:val="0"/>
                <w:bCs w:val="0"/>
                <w:color w:val="000000"/>
                <w:sz w:val="17"/>
                <w:szCs w:val="17"/>
              </w:rPr>
              <w:t>总资产周转率（次）</w:t>
            </w:r>
          </w:p>
        </w:tc>
        <w:tc>
          <w:tcPr>
            <w:tcW w:w="750" w:type="pct"/>
            <w:tcMar>
              <w:top w:w="60" w:type="dxa"/>
              <w:left w:w="70" w:type="dxa"/>
              <w:bottom w:w="60" w:type="dxa"/>
              <w:right w:w="70" w:type="dxa"/>
            </w:tcMar>
            <w:vAlign w:val="center"/>
          </w:tcPr>
          <w:p w14:paraId="2E56AA07">
            <w:pPr>
              <w:spacing w:before="0" w:after="0" w:line="240" w:lineRule="auto"/>
              <w:jc w:val="left"/>
            </w:pPr>
            <w:r>
              <w:rPr>
                <w:rFonts w:ascii="SimSun" w:hAnsi="SimSun" w:eastAsia="SimSun" w:cs="SimSun"/>
                <w:b w:val="0"/>
                <w:bCs w:val="0"/>
                <w:color w:val="000000"/>
                <w:sz w:val="17"/>
                <w:szCs w:val="17"/>
              </w:rPr>
              <w:t>4.09</w:t>
            </w:r>
          </w:p>
        </w:tc>
        <w:tc>
          <w:tcPr>
            <w:tcW w:w="750" w:type="pct"/>
            <w:tcMar>
              <w:top w:w="60" w:type="dxa"/>
              <w:left w:w="70" w:type="dxa"/>
              <w:bottom w:w="60" w:type="dxa"/>
              <w:right w:w="70" w:type="dxa"/>
            </w:tcMar>
            <w:vAlign w:val="center"/>
          </w:tcPr>
          <w:p w14:paraId="7A846833">
            <w:pPr>
              <w:spacing w:before="0" w:after="0" w:line="240" w:lineRule="auto"/>
              <w:jc w:val="left"/>
            </w:pPr>
            <w:r>
              <w:rPr>
                <w:rFonts w:ascii="SimSun" w:hAnsi="SimSun" w:eastAsia="SimSun" w:cs="SimSun"/>
                <w:b w:val="0"/>
                <w:bCs w:val="0"/>
                <w:color w:val="000000"/>
                <w:sz w:val="17"/>
                <w:szCs w:val="17"/>
              </w:rPr>
              <w:t>4.12</w:t>
            </w:r>
          </w:p>
        </w:tc>
        <w:tc>
          <w:tcPr>
            <w:tcW w:w="750" w:type="pct"/>
            <w:tcMar>
              <w:top w:w="60" w:type="dxa"/>
              <w:left w:w="70" w:type="dxa"/>
              <w:bottom w:w="60" w:type="dxa"/>
              <w:right w:w="70" w:type="dxa"/>
            </w:tcMar>
            <w:vAlign w:val="center"/>
          </w:tcPr>
          <w:p w14:paraId="475A924A">
            <w:pPr>
              <w:spacing w:before="0" w:after="0" w:line="240" w:lineRule="auto"/>
              <w:jc w:val="left"/>
            </w:pPr>
            <w:r>
              <w:rPr>
                <w:rFonts w:ascii="SimSun" w:hAnsi="SimSun" w:eastAsia="SimSun" w:cs="SimSun"/>
                <w:b w:val="0"/>
                <w:bCs w:val="0"/>
                <w:color w:val="000000"/>
                <w:sz w:val="17"/>
                <w:szCs w:val="17"/>
              </w:rPr>
              <w:t>3.40</w:t>
            </w:r>
          </w:p>
        </w:tc>
        <w:tc>
          <w:tcPr>
            <w:tcW w:w="750" w:type="pct"/>
            <w:tcMar>
              <w:top w:w="60" w:type="dxa"/>
              <w:left w:w="70" w:type="dxa"/>
              <w:bottom w:w="60" w:type="dxa"/>
              <w:right w:w="70" w:type="dxa"/>
            </w:tcMar>
            <w:vAlign w:val="center"/>
          </w:tcPr>
          <w:p w14:paraId="754F23BE">
            <w:pPr>
              <w:spacing w:before="0" w:after="0" w:line="240" w:lineRule="auto"/>
              <w:jc w:val="left"/>
            </w:pPr>
          </w:p>
        </w:tc>
      </w:tr>
    </w:tbl>
    <w:p w14:paraId="28066BA4">
      <w:pPr>
        <w:spacing w:before="40" w:after="80" w:line="360" w:lineRule="auto"/>
      </w:pPr>
    </w:p>
    <w:p w14:paraId="62C44A29">
      <w:pPr>
        <w:spacing w:before="80" w:after="100" w:line="360" w:lineRule="auto"/>
        <w:ind w:firstLine="420"/>
        <w:jc w:val="left"/>
      </w:pPr>
      <w:r>
        <w:rPr>
          <w:rFonts w:ascii="SimSun" w:hAnsi="SimSun" w:eastAsia="SimSun" w:cs="SimSun"/>
          <w:b w:val="0"/>
          <w:bCs w:val="0"/>
          <w:color w:val="000000"/>
          <w:sz w:val="21"/>
          <w:szCs w:val="21"/>
        </w:rPr>
        <w:t>应收账款周转率分别为2022年度9.14次、2023年度9.02次、2024年1-11月8.01次。需持续关注应收账款回款效率及质量。</w:t>
      </w:r>
    </w:p>
    <w:p w14:paraId="6073F5C3">
      <w:pPr>
        <w:spacing w:before="80" w:after="100" w:line="360" w:lineRule="auto"/>
        <w:ind w:firstLine="420"/>
        <w:jc w:val="left"/>
      </w:pPr>
      <w:r>
        <w:rPr>
          <w:rFonts w:ascii="SimSun" w:hAnsi="SimSun" w:eastAsia="SimSun" w:cs="SimSun"/>
          <w:b w:val="0"/>
          <w:bCs w:val="0"/>
          <w:color w:val="000000"/>
          <w:sz w:val="21"/>
          <w:szCs w:val="21"/>
        </w:rPr>
        <w:t>存货周转率分别为2022年度47.10次、2023年度47.59次、2024年1-11月32.69次。</w:t>
      </w:r>
    </w:p>
    <w:p w14:paraId="7D34D6BB">
      <w:pPr>
        <w:spacing w:before="80" w:after="100" w:line="360" w:lineRule="auto"/>
        <w:ind w:firstLine="420"/>
        <w:jc w:val="left"/>
      </w:pPr>
      <w:r>
        <w:rPr>
          <w:rFonts w:ascii="SimSun" w:hAnsi="SimSun" w:eastAsia="SimSun" w:cs="SimSun"/>
          <w:b w:val="0"/>
          <w:bCs w:val="0"/>
          <w:color w:val="000000"/>
          <w:sz w:val="21"/>
          <w:szCs w:val="21"/>
        </w:rPr>
        <w:t>总资产周转率分别为2022年度4.09次、2023年度4.12次、2024年1-11月3.40次。总资产周转效率总体较高，但2024年1-11月有所下降，主要因总资产增长18.08%，而营业收入减少2.91%，资产扩张速度快于收入增长。</w:t>
      </w:r>
    </w:p>
    <w:p w14:paraId="3EB1081A">
      <w:pPr>
        <w:pStyle w:val="4"/>
        <w:spacing w:before="120" w:after="80" w:line="360" w:lineRule="auto"/>
        <w:jc w:val="left"/>
      </w:pPr>
      <w:r>
        <w:rPr>
          <w:rFonts w:ascii="SimSun" w:hAnsi="SimSun" w:eastAsia="SimSun" w:cs="SimSun"/>
          <w:b/>
          <w:bCs/>
          <w:color w:val="000000"/>
          <w:sz w:val="22"/>
          <w:szCs w:val="22"/>
        </w:rPr>
        <w:t>6、盈利能力分析</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3674"/>
        <w:gridCol w:w="1490"/>
        <w:gridCol w:w="1490"/>
        <w:gridCol w:w="1490"/>
        <w:gridCol w:w="1490"/>
      </w:tblGrid>
      <w:tr w14:paraId="3903D840">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PrEx>
        <w:trPr>
          <w:cantSplit/>
          <w:tblHeader/>
          <w:jc w:val="center"/>
        </w:trPr>
        <w:tc>
          <w:tcPr>
            <w:tcW w:w="1850" w:type="pct"/>
            <w:tcMar>
              <w:top w:w="60" w:type="dxa"/>
              <w:left w:w="70" w:type="dxa"/>
              <w:bottom w:w="60" w:type="dxa"/>
              <w:right w:w="70" w:type="dxa"/>
            </w:tcMar>
            <w:vAlign w:val="center"/>
          </w:tcPr>
          <w:p w14:paraId="1091D73E">
            <w:pPr>
              <w:spacing w:before="0" w:after="0" w:line="240" w:lineRule="auto"/>
              <w:jc w:val="center"/>
            </w:pPr>
            <w:r>
              <w:rPr>
                <w:rFonts w:ascii="SimSun" w:hAnsi="SimSun" w:eastAsia="SimSun" w:cs="SimSun"/>
                <w:b/>
                <w:bCs/>
                <w:color w:val="000000"/>
                <w:sz w:val="18"/>
                <w:szCs w:val="18"/>
              </w:rPr>
              <w:t>项目</w:t>
            </w:r>
          </w:p>
        </w:tc>
        <w:tc>
          <w:tcPr>
            <w:tcW w:w="750" w:type="pct"/>
            <w:tcMar>
              <w:top w:w="60" w:type="dxa"/>
              <w:left w:w="70" w:type="dxa"/>
              <w:bottom w:w="60" w:type="dxa"/>
              <w:right w:w="70" w:type="dxa"/>
            </w:tcMar>
            <w:vAlign w:val="center"/>
          </w:tcPr>
          <w:p w14:paraId="4D824DFE">
            <w:pPr>
              <w:spacing w:before="0" w:after="0" w:line="240" w:lineRule="auto"/>
              <w:jc w:val="center"/>
            </w:pPr>
            <w:r>
              <w:rPr>
                <w:rFonts w:ascii="SimSun" w:hAnsi="SimSun" w:eastAsia="SimSun" w:cs="SimSun"/>
                <w:b/>
                <w:bCs/>
                <w:color w:val="000000"/>
                <w:sz w:val="18"/>
                <w:szCs w:val="18"/>
              </w:rPr>
              <w:t>2022年12月</w:t>
            </w:r>
          </w:p>
        </w:tc>
        <w:tc>
          <w:tcPr>
            <w:tcW w:w="750" w:type="pct"/>
            <w:tcMar>
              <w:top w:w="60" w:type="dxa"/>
              <w:left w:w="70" w:type="dxa"/>
              <w:bottom w:w="60" w:type="dxa"/>
              <w:right w:w="70" w:type="dxa"/>
            </w:tcMar>
            <w:vAlign w:val="center"/>
          </w:tcPr>
          <w:p w14:paraId="5389E561">
            <w:pPr>
              <w:spacing w:before="0" w:after="0" w:line="240" w:lineRule="auto"/>
              <w:jc w:val="center"/>
            </w:pPr>
            <w:r>
              <w:rPr>
                <w:rFonts w:ascii="SimSun" w:hAnsi="SimSun" w:eastAsia="SimSun" w:cs="SimSun"/>
                <w:b/>
                <w:bCs/>
                <w:color w:val="000000"/>
                <w:sz w:val="18"/>
                <w:szCs w:val="18"/>
              </w:rPr>
              <w:t>2023年12月</w:t>
            </w:r>
          </w:p>
        </w:tc>
        <w:tc>
          <w:tcPr>
            <w:tcW w:w="750" w:type="pct"/>
            <w:tcMar>
              <w:top w:w="60" w:type="dxa"/>
              <w:left w:w="70" w:type="dxa"/>
              <w:bottom w:w="60" w:type="dxa"/>
              <w:right w:w="70" w:type="dxa"/>
            </w:tcMar>
            <w:vAlign w:val="center"/>
          </w:tcPr>
          <w:p w14:paraId="00098373">
            <w:pPr>
              <w:spacing w:before="0" w:after="0" w:line="240" w:lineRule="auto"/>
              <w:jc w:val="center"/>
            </w:pPr>
            <w:r>
              <w:rPr>
                <w:rFonts w:ascii="SimSun" w:hAnsi="SimSun" w:eastAsia="SimSun" w:cs="SimSun"/>
                <w:b/>
                <w:bCs/>
                <w:color w:val="000000"/>
                <w:sz w:val="18"/>
                <w:szCs w:val="18"/>
              </w:rPr>
              <w:t>2024年11月</w:t>
            </w:r>
          </w:p>
        </w:tc>
        <w:tc>
          <w:tcPr>
            <w:tcW w:w="750" w:type="pct"/>
            <w:tcMar>
              <w:top w:w="60" w:type="dxa"/>
              <w:left w:w="70" w:type="dxa"/>
              <w:bottom w:w="60" w:type="dxa"/>
              <w:right w:w="70" w:type="dxa"/>
            </w:tcMar>
            <w:vAlign w:val="center"/>
          </w:tcPr>
          <w:p w14:paraId="04BC5144">
            <w:pPr>
              <w:spacing w:before="0" w:after="0" w:line="240" w:lineRule="auto"/>
              <w:jc w:val="center"/>
            </w:pPr>
          </w:p>
        </w:tc>
      </w:tr>
      <w:tr w14:paraId="4C482CC9">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361F7F76">
            <w:pPr>
              <w:spacing w:before="0" w:after="0" w:line="240" w:lineRule="auto"/>
              <w:jc w:val="left"/>
            </w:pPr>
            <w:r>
              <w:rPr>
                <w:rFonts w:ascii="SimSun" w:hAnsi="SimSun" w:eastAsia="SimSun" w:cs="SimSun"/>
                <w:b w:val="0"/>
                <w:bCs w:val="0"/>
                <w:color w:val="000000"/>
                <w:sz w:val="17"/>
                <w:szCs w:val="17"/>
              </w:rPr>
              <w:t>毛利率</w:t>
            </w:r>
          </w:p>
        </w:tc>
        <w:tc>
          <w:tcPr>
            <w:tcW w:w="750" w:type="pct"/>
            <w:tcMar>
              <w:top w:w="60" w:type="dxa"/>
              <w:left w:w="70" w:type="dxa"/>
              <w:bottom w:w="60" w:type="dxa"/>
              <w:right w:w="70" w:type="dxa"/>
            </w:tcMar>
            <w:vAlign w:val="center"/>
          </w:tcPr>
          <w:p w14:paraId="4E98D041">
            <w:pPr>
              <w:spacing w:before="0" w:after="0" w:line="240" w:lineRule="auto"/>
              <w:jc w:val="left"/>
            </w:pPr>
            <w:r>
              <w:rPr>
                <w:rFonts w:ascii="SimSun" w:hAnsi="SimSun" w:eastAsia="SimSun" w:cs="SimSun"/>
                <w:b w:val="0"/>
                <w:bCs w:val="0"/>
                <w:color w:val="000000"/>
                <w:sz w:val="17"/>
                <w:szCs w:val="17"/>
              </w:rPr>
              <w:t>23.18%</w:t>
            </w:r>
          </w:p>
        </w:tc>
        <w:tc>
          <w:tcPr>
            <w:tcW w:w="750" w:type="pct"/>
            <w:tcMar>
              <w:top w:w="60" w:type="dxa"/>
              <w:left w:w="70" w:type="dxa"/>
              <w:bottom w:w="60" w:type="dxa"/>
              <w:right w:w="70" w:type="dxa"/>
            </w:tcMar>
            <w:vAlign w:val="center"/>
          </w:tcPr>
          <w:p w14:paraId="74565852">
            <w:pPr>
              <w:spacing w:before="0" w:after="0" w:line="240" w:lineRule="auto"/>
              <w:jc w:val="left"/>
            </w:pPr>
            <w:r>
              <w:rPr>
                <w:rFonts w:ascii="SimSun" w:hAnsi="SimSun" w:eastAsia="SimSun" w:cs="SimSun"/>
                <w:b w:val="0"/>
                <w:bCs w:val="0"/>
                <w:color w:val="000000"/>
                <w:sz w:val="17"/>
                <w:szCs w:val="17"/>
              </w:rPr>
              <w:t>22.40%</w:t>
            </w:r>
          </w:p>
        </w:tc>
        <w:tc>
          <w:tcPr>
            <w:tcW w:w="750" w:type="pct"/>
            <w:tcMar>
              <w:top w:w="60" w:type="dxa"/>
              <w:left w:w="70" w:type="dxa"/>
              <w:bottom w:w="60" w:type="dxa"/>
              <w:right w:w="70" w:type="dxa"/>
            </w:tcMar>
            <w:vAlign w:val="center"/>
          </w:tcPr>
          <w:p w14:paraId="08F59D63">
            <w:pPr>
              <w:spacing w:before="0" w:after="0" w:line="240" w:lineRule="auto"/>
              <w:jc w:val="left"/>
            </w:pPr>
            <w:r>
              <w:rPr>
                <w:rFonts w:ascii="SimSun" w:hAnsi="SimSun" w:eastAsia="SimSun" w:cs="SimSun"/>
                <w:b w:val="0"/>
                <w:bCs w:val="0"/>
                <w:color w:val="000000"/>
                <w:sz w:val="17"/>
                <w:szCs w:val="17"/>
              </w:rPr>
              <w:t>22.82%</w:t>
            </w:r>
          </w:p>
        </w:tc>
        <w:tc>
          <w:tcPr>
            <w:tcW w:w="750" w:type="pct"/>
            <w:tcMar>
              <w:top w:w="60" w:type="dxa"/>
              <w:left w:w="70" w:type="dxa"/>
              <w:bottom w:w="60" w:type="dxa"/>
              <w:right w:w="70" w:type="dxa"/>
            </w:tcMar>
            <w:vAlign w:val="center"/>
          </w:tcPr>
          <w:p w14:paraId="2DF22F4C">
            <w:pPr>
              <w:spacing w:before="0" w:after="0" w:line="240" w:lineRule="auto"/>
              <w:jc w:val="left"/>
            </w:pPr>
          </w:p>
        </w:tc>
      </w:tr>
      <w:tr w14:paraId="18126E4A">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2C162245">
            <w:pPr>
              <w:spacing w:before="0" w:after="0" w:line="240" w:lineRule="auto"/>
              <w:jc w:val="left"/>
            </w:pPr>
            <w:r>
              <w:rPr>
                <w:rFonts w:ascii="SimSun" w:hAnsi="SimSun" w:eastAsia="SimSun" w:cs="SimSun"/>
                <w:b w:val="0"/>
                <w:bCs w:val="0"/>
                <w:color w:val="000000"/>
                <w:sz w:val="17"/>
                <w:szCs w:val="17"/>
              </w:rPr>
              <w:t>销售利润率</w:t>
            </w:r>
          </w:p>
        </w:tc>
        <w:tc>
          <w:tcPr>
            <w:tcW w:w="750" w:type="pct"/>
            <w:tcMar>
              <w:top w:w="60" w:type="dxa"/>
              <w:left w:w="70" w:type="dxa"/>
              <w:bottom w:w="60" w:type="dxa"/>
              <w:right w:w="70" w:type="dxa"/>
            </w:tcMar>
            <w:vAlign w:val="center"/>
          </w:tcPr>
          <w:p w14:paraId="2F61A37B">
            <w:pPr>
              <w:spacing w:before="0" w:after="0" w:line="240" w:lineRule="auto"/>
              <w:jc w:val="left"/>
            </w:pPr>
            <w:r>
              <w:rPr>
                <w:rFonts w:ascii="SimSun" w:hAnsi="SimSun" w:eastAsia="SimSun" w:cs="SimSun"/>
                <w:b w:val="0"/>
                <w:bCs w:val="0"/>
                <w:color w:val="000000"/>
                <w:sz w:val="17"/>
                <w:szCs w:val="17"/>
              </w:rPr>
              <w:t>2.71%</w:t>
            </w:r>
          </w:p>
        </w:tc>
        <w:tc>
          <w:tcPr>
            <w:tcW w:w="750" w:type="pct"/>
            <w:tcMar>
              <w:top w:w="60" w:type="dxa"/>
              <w:left w:w="70" w:type="dxa"/>
              <w:bottom w:w="60" w:type="dxa"/>
              <w:right w:w="70" w:type="dxa"/>
            </w:tcMar>
            <w:vAlign w:val="center"/>
          </w:tcPr>
          <w:p w14:paraId="70809067">
            <w:pPr>
              <w:spacing w:before="0" w:after="0" w:line="240" w:lineRule="auto"/>
              <w:jc w:val="left"/>
            </w:pPr>
            <w:r>
              <w:rPr>
                <w:rFonts w:ascii="SimSun" w:hAnsi="SimSun" w:eastAsia="SimSun" w:cs="SimSun"/>
                <w:b w:val="0"/>
                <w:bCs w:val="0"/>
                <w:color w:val="000000"/>
                <w:sz w:val="17"/>
                <w:szCs w:val="17"/>
              </w:rPr>
              <w:t>2.91%</w:t>
            </w:r>
          </w:p>
        </w:tc>
        <w:tc>
          <w:tcPr>
            <w:tcW w:w="750" w:type="pct"/>
            <w:tcMar>
              <w:top w:w="60" w:type="dxa"/>
              <w:left w:w="70" w:type="dxa"/>
              <w:bottom w:w="60" w:type="dxa"/>
              <w:right w:w="70" w:type="dxa"/>
            </w:tcMar>
            <w:vAlign w:val="center"/>
          </w:tcPr>
          <w:p w14:paraId="511B6F1F">
            <w:pPr>
              <w:spacing w:before="0" w:after="0" w:line="240" w:lineRule="auto"/>
              <w:jc w:val="left"/>
            </w:pPr>
            <w:r>
              <w:rPr>
                <w:rFonts w:ascii="SimSun" w:hAnsi="SimSun" w:eastAsia="SimSun" w:cs="SimSun"/>
                <w:b w:val="0"/>
                <w:bCs w:val="0"/>
                <w:color w:val="000000"/>
                <w:sz w:val="17"/>
                <w:szCs w:val="17"/>
              </w:rPr>
              <w:t>3.12%</w:t>
            </w:r>
          </w:p>
        </w:tc>
        <w:tc>
          <w:tcPr>
            <w:tcW w:w="750" w:type="pct"/>
            <w:tcMar>
              <w:top w:w="60" w:type="dxa"/>
              <w:left w:w="70" w:type="dxa"/>
              <w:bottom w:w="60" w:type="dxa"/>
              <w:right w:w="70" w:type="dxa"/>
            </w:tcMar>
            <w:vAlign w:val="center"/>
          </w:tcPr>
          <w:p w14:paraId="108C204D">
            <w:pPr>
              <w:spacing w:before="0" w:after="0" w:line="240" w:lineRule="auto"/>
              <w:jc w:val="left"/>
            </w:pPr>
          </w:p>
        </w:tc>
      </w:tr>
      <w:tr w14:paraId="7962CB62">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850" w:type="pct"/>
            <w:tcMar>
              <w:top w:w="60" w:type="dxa"/>
              <w:left w:w="70" w:type="dxa"/>
              <w:bottom w:w="60" w:type="dxa"/>
              <w:right w:w="70" w:type="dxa"/>
            </w:tcMar>
            <w:vAlign w:val="center"/>
          </w:tcPr>
          <w:p w14:paraId="1E4D367B">
            <w:pPr>
              <w:spacing w:before="0" w:after="0" w:line="240" w:lineRule="auto"/>
              <w:jc w:val="left"/>
            </w:pPr>
            <w:r>
              <w:rPr>
                <w:rFonts w:ascii="SimSun" w:hAnsi="SimSun" w:eastAsia="SimSun" w:cs="SimSun"/>
                <w:b w:val="0"/>
                <w:bCs w:val="0"/>
                <w:color w:val="000000"/>
                <w:sz w:val="17"/>
                <w:szCs w:val="17"/>
              </w:rPr>
              <w:t>净资产收益率</w:t>
            </w:r>
          </w:p>
        </w:tc>
        <w:tc>
          <w:tcPr>
            <w:tcW w:w="750" w:type="pct"/>
            <w:tcMar>
              <w:top w:w="60" w:type="dxa"/>
              <w:left w:w="70" w:type="dxa"/>
              <w:bottom w:w="60" w:type="dxa"/>
              <w:right w:w="70" w:type="dxa"/>
            </w:tcMar>
            <w:vAlign w:val="center"/>
          </w:tcPr>
          <w:p w14:paraId="63427A37">
            <w:pPr>
              <w:spacing w:before="0" w:after="0" w:line="240" w:lineRule="auto"/>
              <w:jc w:val="left"/>
            </w:pPr>
            <w:r>
              <w:rPr>
                <w:rFonts w:ascii="SimSun" w:hAnsi="SimSun" w:eastAsia="SimSun" w:cs="SimSun"/>
                <w:b w:val="0"/>
                <w:bCs w:val="0"/>
                <w:color w:val="000000"/>
                <w:sz w:val="17"/>
                <w:szCs w:val="17"/>
              </w:rPr>
              <w:t>22.88%</w:t>
            </w:r>
          </w:p>
        </w:tc>
        <w:tc>
          <w:tcPr>
            <w:tcW w:w="750" w:type="pct"/>
            <w:tcMar>
              <w:top w:w="60" w:type="dxa"/>
              <w:left w:w="70" w:type="dxa"/>
              <w:bottom w:w="60" w:type="dxa"/>
              <w:right w:w="70" w:type="dxa"/>
            </w:tcMar>
            <w:vAlign w:val="center"/>
          </w:tcPr>
          <w:p w14:paraId="3250DE48">
            <w:pPr>
              <w:spacing w:before="0" w:after="0" w:line="240" w:lineRule="auto"/>
              <w:jc w:val="left"/>
            </w:pPr>
            <w:r>
              <w:rPr>
                <w:rFonts w:ascii="SimSun" w:hAnsi="SimSun" w:eastAsia="SimSun" w:cs="SimSun"/>
                <w:b w:val="0"/>
                <w:bCs w:val="0"/>
                <w:color w:val="000000"/>
                <w:sz w:val="17"/>
                <w:szCs w:val="17"/>
              </w:rPr>
              <w:t>21.21%</w:t>
            </w:r>
          </w:p>
        </w:tc>
        <w:tc>
          <w:tcPr>
            <w:tcW w:w="750" w:type="pct"/>
            <w:tcMar>
              <w:top w:w="60" w:type="dxa"/>
              <w:left w:w="70" w:type="dxa"/>
              <w:bottom w:w="60" w:type="dxa"/>
              <w:right w:w="70" w:type="dxa"/>
            </w:tcMar>
            <w:vAlign w:val="center"/>
          </w:tcPr>
          <w:p w14:paraId="7A2532AF">
            <w:pPr>
              <w:spacing w:before="0" w:after="0" w:line="240" w:lineRule="auto"/>
              <w:jc w:val="left"/>
            </w:pPr>
            <w:r>
              <w:rPr>
                <w:rFonts w:ascii="SimSun" w:hAnsi="SimSun" w:eastAsia="SimSun" w:cs="SimSun"/>
                <w:b w:val="0"/>
                <w:bCs w:val="0"/>
                <w:color w:val="000000"/>
                <w:sz w:val="17"/>
                <w:szCs w:val="17"/>
              </w:rPr>
              <w:t>18.05%</w:t>
            </w:r>
          </w:p>
        </w:tc>
        <w:tc>
          <w:tcPr>
            <w:tcW w:w="750" w:type="pct"/>
            <w:tcMar>
              <w:top w:w="60" w:type="dxa"/>
              <w:left w:w="70" w:type="dxa"/>
              <w:bottom w:w="60" w:type="dxa"/>
              <w:right w:w="70" w:type="dxa"/>
            </w:tcMar>
            <w:vAlign w:val="center"/>
          </w:tcPr>
          <w:p w14:paraId="7D7D574A">
            <w:pPr>
              <w:spacing w:before="0" w:after="0" w:line="240" w:lineRule="auto"/>
              <w:jc w:val="left"/>
            </w:pPr>
          </w:p>
        </w:tc>
      </w:tr>
    </w:tbl>
    <w:p w14:paraId="0B01CB3A">
      <w:pPr>
        <w:spacing w:before="40" w:after="80" w:line="360" w:lineRule="auto"/>
      </w:pPr>
    </w:p>
    <w:p w14:paraId="05CB7BDF">
      <w:pPr>
        <w:spacing w:before="80" w:after="100" w:line="360" w:lineRule="auto"/>
        <w:ind w:firstLine="420"/>
        <w:jc w:val="left"/>
      </w:pPr>
      <w:r>
        <w:rPr>
          <w:rFonts w:ascii="SimSun" w:hAnsi="SimSun" w:eastAsia="SimSun" w:cs="SimSun"/>
          <w:b w:val="0"/>
          <w:bCs w:val="0"/>
          <w:color w:val="000000"/>
          <w:sz w:val="21"/>
          <w:szCs w:val="21"/>
        </w:rPr>
        <w:t>2022年度、2023年度、2024年1-11月，毛利率分别为23.18%、22.40%、22.82%；销售利润率分别为2.71%、2.91%、3.12%。毛利率较上期小幅回升，销售利润率稳步提高，盈利能力有所改善。</w:t>
      </w:r>
    </w:p>
    <w:p w14:paraId="11C09E57">
      <w:pPr>
        <w:spacing w:before="80" w:after="100" w:line="360" w:lineRule="auto"/>
        <w:ind w:firstLine="420"/>
        <w:jc w:val="left"/>
      </w:pPr>
      <w:r>
        <w:rPr>
          <w:rFonts w:ascii="SimSun" w:hAnsi="SimSun" w:eastAsia="SimSun" w:cs="SimSun"/>
          <w:b w:val="0"/>
          <w:bCs w:val="0"/>
          <w:color w:val="000000"/>
          <w:sz w:val="21"/>
          <w:szCs w:val="21"/>
        </w:rPr>
        <w:t>2022年度、2023年度、2024年1-11月，净资产收益率分别为22.88%、21.21%、18.05%。股东回报能力仍属优秀，需关注权益增长对回报率的摊薄效应。</w:t>
      </w:r>
    </w:p>
    <w:p w14:paraId="1FC323A9">
      <w:pPr>
        <w:pStyle w:val="3"/>
        <w:spacing w:before="180" w:after="100" w:line="360" w:lineRule="auto"/>
        <w:jc w:val="left"/>
      </w:pPr>
      <w:r>
        <w:rPr>
          <w:rFonts w:ascii="SimSun" w:hAnsi="SimSun" w:eastAsia="SimSun" w:cs="SimSun"/>
          <w:b/>
          <w:bCs/>
          <w:color w:val="17324D"/>
          <w:sz w:val="24"/>
          <w:szCs w:val="24"/>
        </w:rPr>
        <w:t>（五）客户负债情况、银企合作关系</w:t>
      </w:r>
    </w:p>
    <w:p w14:paraId="1F2DECD3">
      <w:pPr>
        <w:pStyle w:val="4"/>
        <w:spacing w:before="120" w:after="80" w:line="360" w:lineRule="auto"/>
        <w:jc w:val="left"/>
      </w:pPr>
      <w:r>
        <w:rPr>
          <w:rFonts w:ascii="SimSun" w:hAnsi="SimSun" w:eastAsia="SimSun" w:cs="SimSun"/>
          <w:b/>
          <w:bCs/>
          <w:color w:val="000000"/>
          <w:sz w:val="22"/>
          <w:szCs w:val="22"/>
        </w:rPr>
        <w:t>1、银行授信情况</w:t>
      </w:r>
    </w:p>
    <w:p w14:paraId="48F83347">
      <w:pPr>
        <w:spacing w:before="20" w:after="60" w:line="300" w:lineRule="auto"/>
        <w:jc w:val="left"/>
      </w:pPr>
      <w:r>
        <w:rPr>
          <w:rFonts w:ascii="SimSun" w:hAnsi="SimSun" w:eastAsia="SimSun" w:cs="SimSun"/>
          <w:b w:val="0"/>
          <w:bCs w:val="0"/>
          <w:color w:val="000000"/>
          <w:sz w:val="21"/>
          <w:szCs w:val="21"/>
        </w:rPr>
        <w:t>单位：万元</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1966"/>
        <w:gridCol w:w="983"/>
        <w:gridCol w:w="1966"/>
        <w:gridCol w:w="983"/>
        <w:gridCol w:w="786"/>
        <w:gridCol w:w="983"/>
        <w:gridCol w:w="1967"/>
      </w:tblGrid>
      <w:tr w14:paraId="0DB30EB2">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1000" w:type="pct"/>
            <w:tcMar>
              <w:top w:w="60" w:type="dxa"/>
              <w:left w:w="70" w:type="dxa"/>
              <w:bottom w:w="60" w:type="dxa"/>
              <w:right w:w="70" w:type="dxa"/>
            </w:tcMar>
            <w:vAlign w:val="center"/>
          </w:tcPr>
          <w:p w14:paraId="4B462DBD">
            <w:pPr>
              <w:spacing w:before="0" w:after="0" w:line="240" w:lineRule="auto"/>
              <w:jc w:val="center"/>
            </w:pPr>
            <w:r>
              <w:rPr>
                <w:rFonts w:ascii="SimSun" w:hAnsi="SimSun" w:eastAsia="SimSun" w:cs="SimSun"/>
                <w:b/>
                <w:bCs/>
                <w:color w:val="000000"/>
                <w:sz w:val="18"/>
                <w:szCs w:val="18"/>
              </w:rPr>
              <w:t>授信银行</w:t>
            </w:r>
          </w:p>
        </w:tc>
        <w:tc>
          <w:tcPr>
            <w:tcW w:w="500" w:type="pct"/>
            <w:tcMar>
              <w:top w:w="60" w:type="dxa"/>
              <w:left w:w="70" w:type="dxa"/>
              <w:bottom w:w="60" w:type="dxa"/>
              <w:right w:w="70" w:type="dxa"/>
            </w:tcMar>
            <w:vAlign w:val="center"/>
          </w:tcPr>
          <w:p w14:paraId="40BEDF87">
            <w:pPr>
              <w:spacing w:before="0" w:after="0" w:line="240" w:lineRule="auto"/>
              <w:jc w:val="center"/>
            </w:pPr>
            <w:r>
              <w:rPr>
                <w:rFonts w:ascii="SimSun" w:hAnsi="SimSun" w:eastAsia="SimSun" w:cs="SimSun"/>
                <w:b/>
                <w:bCs/>
                <w:color w:val="000000"/>
                <w:sz w:val="18"/>
                <w:szCs w:val="18"/>
              </w:rPr>
              <w:t>授信总额</w:t>
            </w:r>
          </w:p>
        </w:tc>
        <w:tc>
          <w:tcPr>
            <w:tcW w:w="1000" w:type="pct"/>
            <w:tcMar>
              <w:top w:w="60" w:type="dxa"/>
              <w:left w:w="70" w:type="dxa"/>
              <w:bottom w:w="60" w:type="dxa"/>
              <w:right w:w="70" w:type="dxa"/>
            </w:tcMar>
            <w:vAlign w:val="center"/>
          </w:tcPr>
          <w:p w14:paraId="43951B40">
            <w:pPr>
              <w:spacing w:before="0" w:after="0" w:line="240" w:lineRule="auto"/>
              <w:jc w:val="center"/>
            </w:pPr>
            <w:r>
              <w:rPr>
                <w:rFonts w:ascii="SimSun" w:hAnsi="SimSun" w:eastAsia="SimSun" w:cs="SimSun"/>
                <w:b/>
                <w:bCs/>
                <w:color w:val="000000"/>
                <w:sz w:val="18"/>
                <w:szCs w:val="18"/>
              </w:rPr>
              <w:t>业务品种</w:t>
            </w:r>
          </w:p>
        </w:tc>
        <w:tc>
          <w:tcPr>
            <w:tcW w:w="500" w:type="pct"/>
            <w:tcMar>
              <w:top w:w="60" w:type="dxa"/>
              <w:left w:w="70" w:type="dxa"/>
              <w:bottom w:w="60" w:type="dxa"/>
              <w:right w:w="70" w:type="dxa"/>
            </w:tcMar>
            <w:vAlign w:val="center"/>
          </w:tcPr>
          <w:p w14:paraId="310F7D5D">
            <w:pPr>
              <w:spacing w:before="0" w:after="0" w:line="240" w:lineRule="auto"/>
              <w:jc w:val="center"/>
            </w:pPr>
            <w:r>
              <w:rPr>
                <w:rFonts w:ascii="SimSun" w:hAnsi="SimSun" w:eastAsia="SimSun" w:cs="SimSun"/>
                <w:b/>
                <w:bCs/>
                <w:color w:val="000000"/>
                <w:sz w:val="18"/>
                <w:szCs w:val="18"/>
              </w:rPr>
              <w:t>已用额度</w:t>
            </w:r>
          </w:p>
        </w:tc>
        <w:tc>
          <w:tcPr>
            <w:tcW w:w="400" w:type="pct"/>
            <w:tcMar>
              <w:top w:w="60" w:type="dxa"/>
              <w:left w:w="70" w:type="dxa"/>
              <w:bottom w:w="60" w:type="dxa"/>
              <w:right w:w="70" w:type="dxa"/>
            </w:tcMar>
            <w:vAlign w:val="center"/>
          </w:tcPr>
          <w:p w14:paraId="230B9D3E">
            <w:pPr>
              <w:spacing w:before="0" w:after="0" w:line="240" w:lineRule="auto"/>
              <w:jc w:val="center"/>
            </w:pPr>
            <w:r>
              <w:rPr>
                <w:rFonts w:ascii="SimSun" w:hAnsi="SimSun" w:eastAsia="SimSun" w:cs="SimSun"/>
                <w:b/>
                <w:bCs/>
                <w:color w:val="000000"/>
                <w:sz w:val="18"/>
                <w:szCs w:val="18"/>
              </w:rPr>
              <w:t>小计</w:t>
            </w:r>
          </w:p>
        </w:tc>
        <w:tc>
          <w:tcPr>
            <w:tcW w:w="500" w:type="pct"/>
            <w:tcMar>
              <w:top w:w="60" w:type="dxa"/>
              <w:left w:w="70" w:type="dxa"/>
              <w:bottom w:w="60" w:type="dxa"/>
              <w:right w:w="70" w:type="dxa"/>
            </w:tcMar>
            <w:vAlign w:val="center"/>
          </w:tcPr>
          <w:p w14:paraId="7A4B450A">
            <w:pPr>
              <w:spacing w:before="0" w:after="0" w:line="240" w:lineRule="auto"/>
              <w:jc w:val="center"/>
            </w:pPr>
            <w:r>
              <w:rPr>
                <w:rFonts w:ascii="SimSun" w:hAnsi="SimSun" w:eastAsia="SimSun" w:cs="SimSun"/>
                <w:b/>
                <w:bCs/>
                <w:color w:val="000000"/>
                <w:sz w:val="18"/>
                <w:szCs w:val="18"/>
              </w:rPr>
              <w:t>敞口剩余额度</w:t>
            </w:r>
          </w:p>
        </w:tc>
        <w:tc>
          <w:tcPr>
            <w:tcW w:w="1000" w:type="pct"/>
            <w:tcMar>
              <w:top w:w="60" w:type="dxa"/>
              <w:left w:w="70" w:type="dxa"/>
              <w:bottom w:w="60" w:type="dxa"/>
              <w:right w:w="70" w:type="dxa"/>
            </w:tcMar>
            <w:vAlign w:val="center"/>
          </w:tcPr>
          <w:p w14:paraId="0FF306FD">
            <w:pPr>
              <w:spacing w:before="0" w:after="0" w:line="240" w:lineRule="auto"/>
              <w:jc w:val="center"/>
            </w:pPr>
            <w:r>
              <w:rPr>
                <w:rFonts w:ascii="SimSun" w:hAnsi="SimSun" w:eastAsia="SimSun" w:cs="SimSun"/>
                <w:b/>
                <w:bCs/>
                <w:color w:val="000000"/>
                <w:sz w:val="18"/>
                <w:szCs w:val="18"/>
              </w:rPr>
              <w:t>担保方式</w:t>
            </w:r>
          </w:p>
        </w:tc>
      </w:tr>
      <w:tr w14:paraId="55BFE732">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000" w:type="pct"/>
            <w:tcMar>
              <w:top w:w="60" w:type="dxa"/>
              <w:left w:w="70" w:type="dxa"/>
              <w:bottom w:w="60" w:type="dxa"/>
              <w:right w:w="70" w:type="dxa"/>
            </w:tcMar>
            <w:vAlign w:val="center"/>
          </w:tcPr>
          <w:p w14:paraId="63867515">
            <w:pPr>
              <w:spacing w:before="0" w:after="0" w:line="240" w:lineRule="auto"/>
              <w:jc w:val="left"/>
            </w:pPr>
            <w:r>
              <w:rPr>
                <w:rFonts w:ascii="SimSun" w:hAnsi="SimSun" w:eastAsia="SimSun" w:cs="SimSun"/>
                <w:b w:val="0"/>
                <w:bCs w:val="0"/>
                <w:color w:val="000000"/>
                <w:sz w:val="17"/>
                <w:szCs w:val="17"/>
              </w:rPr>
              <w:t>宁波银行</w:t>
            </w:r>
          </w:p>
        </w:tc>
        <w:tc>
          <w:tcPr>
            <w:tcW w:w="500" w:type="pct"/>
            <w:tcMar>
              <w:top w:w="60" w:type="dxa"/>
              <w:left w:w="70" w:type="dxa"/>
              <w:bottom w:w="60" w:type="dxa"/>
              <w:right w:w="70" w:type="dxa"/>
            </w:tcMar>
            <w:vAlign w:val="center"/>
          </w:tcPr>
          <w:p w14:paraId="7136F703">
            <w:pPr>
              <w:spacing w:before="0" w:after="0" w:line="240" w:lineRule="auto"/>
              <w:jc w:val="left"/>
            </w:pPr>
            <w:r>
              <w:rPr>
                <w:rFonts w:ascii="SimSun" w:hAnsi="SimSun" w:eastAsia="SimSun" w:cs="SimSun"/>
                <w:b w:val="0"/>
                <w:bCs w:val="0"/>
                <w:color w:val="000000"/>
                <w:sz w:val="17"/>
                <w:szCs w:val="17"/>
              </w:rPr>
              <w:t>1,000.00</w:t>
            </w:r>
          </w:p>
        </w:tc>
        <w:tc>
          <w:tcPr>
            <w:tcW w:w="1000" w:type="pct"/>
            <w:tcMar>
              <w:top w:w="60" w:type="dxa"/>
              <w:left w:w="70" w:type="dxa"/>
              <w:bottom w:w="60" w:type="dxa"/>
              <w:right w:w="70" w:type="dxa"/>
            </w:tcMar>
            <w:vAlign w:val="center"/>
          </w:tcPr>
          <w:p w14:paraId="0C78DABB">
            <w:pPr>
              <w:spacing w:before="0" w:after="0" w:line="240" w:lineRule="auto"/>
              <w:jc w:val="left"/>
            </w:pPr>
            <w:r>
              <w:rPr>
                <w:rFonts w:ascii="SimSun" w:hAnsi="SimSun" w:eastAsia="SimSun" w:cs="SimSun"/>
                <w:b w:val="0"/>
                <w:bCs w:val="0"/>
                <w:color w:val="000000"/>
                <w:sz w:val="17"/>
                <w:szCs w:val="17"/>
              </w:rPr>
              <w:t>流动资金贷款</w:t>
            </w:r>
          </w:p>
        </w:tc>
        <w:tc>
          <w:tcPr>
            <w:tcW w:w="500" w:type="pct"/>
            <w:tcMar>
              <w:top w:w="60" w:type="dxa"/>
              <w:left w:w="70" w:type="dxa"/>
              <w:bottom w:w="60" w:type="dxa"/>
              <w:right w:w="70" w:type="dxa"/>
            </w:tcMar>
            <w:vAlign w:val="center"/>
          </w:tcPr>
          <w:p w14:paraId="1815236B">
            <w:pPr>
              <w:spacing w:before="0" w:after="0" w:line="240" w:lineRule="auto"/>
              <w:jc w:val="left"/>
            </w:pPr>
            <w:r>
              <w:rPr>
                <w:rFonts w:ascii="SimSun" w:hAnsi="SimSun" w:eastAsia="SimSun" w:cs="SimSun"/>
                <w:b w:val="0"/>
                <w:bCs w:val="0"/>
                <w:color w:val="000000"/>
                <w:sz w:val="17"/>
                <w:szCs w:val="17"/>
              </w:rPr>
              <w:t>300.00</w:t>
            </w:r>
          </w:p>
        </w:tc>
        <w:tc>
          <w:tcPr>
            <w:tcW w:w="400" w:type="pct"/>
            <w:tcMar>
              <w:top w:w="60" w:type="dxa"/>
              <w:left w:w="70" w:type="dxa"/>
              <w:bottom w:w="60" w:type="dxa"/>
              <w:right w:w="70" w:type="dxa"/>
            </w:tcMar>
            <w:vAlign w:val="center"/>
          </w:tcPr>
          <w:p w14:paraId="550519AC">
            <w:pPr>
              <w:spacing w:before="0" w:after="0" w:line="240" w:lineRule="auto"/>
              <w:jc w:val="left"/>
            </w:pPr>
            <w:r>
              <w:rPr>
                <w:rFonts w:ascii="SimSun" w:hAnsi="SimSun" w:eastAsia="SimSun" w:cs="SimSun"/>
                <w:b w:val="0"/>
                <w:bCs w:val="0"/>
                <w:color w:val="000000"/>
                <w:sz w:val="17"/>
                <w:szCs w:val="17"/>
              </w:rPr>
              <w:t>300</w:t>
            </w:r>
          </w:p>
        </w:tc>
        <w:tc>
          <w:tcPr>
            <w:tcW w:w="500" w:type="pct"/>
            <w:tcMar>
              <w:top w:w="60" w:type="dxa"/>
              <w:left w:w="70" w:type="dxa"/>
              <w:bottom w:w="60" w:type="dxa"/>
              <w:right w:w="70" w:type="dxa"/>
            </w:tcMar>
            <w:vAlign w:val="center"/>
          </w:tcPr>
          <w:p w14:paraId="23951C17">
            <w:pPr>
              <w:spacing w:before="0" w:after="0" w:line="240" w:lineRule="auto"/>
              <w:jc w:val="left"/>
            </w:pPr>
            <w:r>
              <w:rPr>
                <w:rFonts w:ascii="SimSun" w:hAnsi="SimSun" w:eastAsia="SimSun" w:cs="SimSun"/>
                <w:b w:val="0"/>
                <w:bCs w:val="0"/>
                <w:color w:val="000000"/>
                <w:sz w:val="17"/>
                <w:szCs w:val="17"/>
              </w:rPr>
              <w:t>700.00</w:t>
            </w:r>
          </w:p>
        </w:tc>
        <w:tc>
          <w:tcPr>
            <w:tcW w:w="1000" w:type="pct"/>
            <w:tcMar>
              <w:top w:w="60" w:type="dxa"/>
              <w:left w:w="70" w:type="dxa"/>
              <w:bottom w:w="60" w:type="dxa"/>
              <w:right w:w="70" w:type="dxa"/>
            </w:tcMar>
            <w:vAlign w:val="center"/>
          </w:tcPr>
          <w:p w14:paraId="3FEC31F5">
            <w:pPr>
              <w:spacing w:before="0" w:after="0" w:line="240" w:lineRule="auto"/>
              <w:jc w:val="left"/>
            </w:pPr>
            <w:r>
              <w:rPr>
                <w:rFonts w:ascii="SimSun" w:hAnsi="SimSun" w:eastAsia="SimSun" w:cs="SimSun"/>
                <w:b w:val="0"/>
                <w:bCs w:val="0"/>
                <w:color w:val="000000"/>
                <w:sz w:val="17"/>
                <w:szCs w:val="17"/>
              </w:rPr>
              <w:t>保证担保</w:t>
            </w:r>
          </w:p>
        </w:tc>
      </w:tr>
      <w:tr w14:paraId="74B4590C">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000" w:type="pct"/>
            <w:tcMar>
              <w:top w:w="60" w:type="dxa"/>
              <w:left w:w="70" w:type="dxa"/>
              <w:bottom w:w="60" w:type="dxa"/>
              <w:right w:w="70" w:type="dxa"/>
            </w:tcMar>
            <w:vAlign w:val="center"/>
          </w:tcPr>
          <w:p w14:paraId="1EAF1664">
            <w:pPr>
              <w:spacing w:before="0" w:after="0" w:line="240" w:lineRule="auto"/>
              <w:jc w:val="left"/>
            </w:pPr>
            <w:r>
              <w:rPr>
                <w:rFonts w:ascii="SimSun" w:hAnsi="SimSun" w:eastAsia="SimSun" w:cs="SimSun"/>
                <w:b w:val="0"/>
                <w:bCs w:val="0"/>
                <w:color w:val="000000"/>
                <w:sz w:val="17"/>
                <w:szCs w:val="17"/>
              </w:rPr>
              <w:t>工商业银行</w:t>
            </w:r>
          </w:p>
        </w:tc>
        <w:tc>
          <w:tcPr>
            <w:tcW w:w="500" w:type="pct"/>
            <w:tcMar>
              <w:top w:w="60" w:type="dxa"/>
              <w:left w:w="70" w:type="dxa"/>
              <w:bottom w:w="60" w:type="dxa"/>
              <w:right w:w="70" w:type="dxa"/>
            </w:tcMar>
            <w:vAlign w:val="center"/>
          </w:tcPr>
          <w:p w14:paraId="3517BA26">
            <w:pPr>
              <w:spacing w:before="0" w:after="0" w:line="240" w:lineRule="auto"/>
              <w:jc w:val="left"/>
            </w:pPr>
            <w:r>
              <w:rPr>
                <w:rFonts w:ascii="SimSun" w:hAnsi="SimSun" w:eastAsia="SimSun" w:cs="SimSun"/>
                <w:b w:val="0"/>
                <w:bCs w:val="0"/>
                <w:color w:val="000000"/>
                <w:sz w:val="17"/>
                <w:szCs w:val="17"/>
              </w:rPr>
              <w:t>500.00</w:t>
            </w:r>
          </w:p>
        </w:tc>
        <w:tc>
          <w:tcPr>
            <w:tcW w:w="1000" w:type="pct"/>
            <w:tcMar>
              <w:top w:w="60" w:type="dxa"/>
              <w:left w:w="70" w:type="dxa"/>
              <w:bottom w:w="60" w:type="dxa"/>
              <w:right w:w="70" w:type="dxa"/>
            </w:tcMar>
            <w:vAlign w:val="center"/>
          </w:tcPr>
          <w:p w14:paraId="38E4E33B">
            <w:pPr>
              <w:spacing w:before="0" w:after="0" w:line="240" w:lineRule="auto"/>
              <w:jc w:val="left"/>
            </w:pPr>
            <w:r>
              <w:rPr>
                <w:rFonts w:ascii="SimSun" w:hAnsi="SimSun" w:eastAsia="SimSun" w:cs="SimSun"/>
                <w:b w:val="0"/>
                <w:bCs w:val="0"/>
                <w:color w:val="000000"/>
                <w:sz w:val="17"/>
                <w:szCs w:val="17"/>
              </w:rPr>
              <w:t>流动资金贷款</w:t>
            </w:r>
          </w:p>
        </w:tc>
        <w:tc>
          <w:tcPr>
            <w:tcW w:w="500" w:type="pct"/>
            <w:tcMar>
              <w:top w:w="60" w:type="dxa"/>
              <w:left w:w="70" w:type="dxa"/>
              <w:bottom w:w="60" w:type="dxa"/>
              <w:right w:w="70" w:type="dxa"/>
            </w:tcMar>
            <w:vAlign w:val="center"/>
          </w:tcPr>
          <w:p w14:paraId="30D851B5">
            <w:pPr>
              <w:spacing w:before="0" w:after="0" w:line="240" w:lineRule="auto"/>
              <w:jc w:val="left"/>
            </w:pPr>
            <w:r>
              <w:rPr>
                <w:rFonts w:ascii="SimSun" w:hAnsi="SimSun" w:eastAsia="SimSun" w:cs="SimSun"/>
                <w:b w:val="0"/>
                <w:bCs w:val="0"/>
                <w:color w:val="000000"/>
                <w:sz w:val="17"/>
                <w:szCs w:val="17"/>
              </w:rPr>
              <w:t>500.00</w:t>
            </w:r>
          </w:p>
        </w:tc>
        <w:tc>
          <w:tcPr>
            <w:tcW w:w="400" w:type="pct"/>
            <w:tcMar>
              <w:top w:w="60" w:type="dxa"/>
              <w:left w:w="70" w:type="dxa"/>
              <w:bottom w:w="60" w:type="dxa"/>
              <w:right w:w="70" w:type="dxa"/>
            </w:tcMar>
            <w:vAlign w:val="center"/>
          </w:tcPr>
          <w:p w14:paraId="72F458A0">
            <w:pPr>
              <w:spacing w:before="0" w:after="0" w:line="240" w:lineRule="auto"/>
              <w:jc w:val="left"/>
            </w:pPr>
            <w:r>
              <w:rPr>
                <w:rFonts w:ascii="SimSun" w:hAnsi="SimSun" w:eastAsia="SimSun" w:cs="SimSun"/>
                <w:b w:val="0"/>
                <w:bCs w:val="0"/>
                <w:color w:val="000000"/>
                <w:sz w:val="17"/>
                <w:szCs w:val="17"/>
              </w:rPr>
              <w:t>500</w:t>
            </w:r>
          </w:p>
        </w:tc>
        <w:tc>
          <w:tcPr>
            <w:tcW w:w="500" w:type="pct"/>
            <w:tcMar>
              <w:top w:w="60" w:type="dxa"/>
              <w:left w:w="70" w:type="dxa"/>
              <w:bottom w:w="60" w:type="dxa"/>
              <w:right w:w="70" w:type="dxa"/>
            </w:tcMar>
            <w:vAlign w:val="center"/>
          </w:tcPr>
          <w:p w14:paraId="6247162D">
            <w:pPr>
              <w:spacing w:before="0" w:after="0" w:line="240" w:lineRule="auto"/>
              <w:jc w:val="left"/>
            </w:pPr>
            <w:r>
              <w:rPr>
                <w:rFonts w:ascii="SimSun" w:hAnsi="SimSun" w:eastAsia="SimSun" w:cs="SimSun"/>
                <w:b w:val="0"/>
                <w:bCs w:val="0"/>
                <w:color w:val="000000"/>
                <w:sz w:val="17"/>
                <w:szCs w:val="17"/>
              </w:rPr>
              <w:t>0.00</w:t>
            </w:r>
          </w:p>
        </w:tc>
        <w:tc>
          <w:tcPr>
            <w:tcW w:w="1000" w:type="pct"/>
            <w:tcMar>
              <w:top w:w="60" w:type="dxa"/>
              <w:left w:w="70" w:type="dxa"/>
              <w:bottom w:w="60" w:type="dxa"/>
              <w:right w:w="70" w:type="dxa"/>
            </w:tcMar>
            <w:vAlign w:val="center"/>
          </w:tcPr>
          <w:p w14:paraId="7F6FB284">
            <w:pPr>
              <w:spacing w:before="0" w:after="0" w:line="240" w:lineRule="auto"/>
              <w:jc w:val="left"/>
            </w:pPr>
            <w:r>
              <w:rPr>
                <w:rFonts w:ascii="SimSun" w:hAnsi="SimSun" w:eastAsia="SimSun" w:cs="SimSun"/>
                <w:b w:val="0"/>
                <w:bCs w:val="0"/>
                <w:color w:val="000000"/>
                <w:sz w:val="17"/>
                <w:szCs w:val="17"/>
              </w:rPr>
              <w:t>个人房产抵押担保</w:t>
            </w:r>
          </w:p>
        </w:tc>
      </w:tr>
      <w:tr w14:paraId="0B0EC3F1">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000" w:type="pct"/>
            <w:tcMar>
              <w:top w:w="60" w:type="dxa"/>
              <w:left w:w="70" w:type="dxa"/>
              <w:bottom w:w="60" w:type="dxa"/>
              <w:right w:w="70" w:type="dxa"/>
            </w:tcMar>
            <w:vAlign w:val="center"/>
          </w:tcPr>
          <w:p w14:paraId="165D0A3E">
            <w:pPr>
              <w:spacing w:before="0" w:after="0" w:line="240" w:lineRule="auto"/>
              <w:jc w:val="left"/>
            </w:pPr>
            <w:r>
              <w:rPr>
                <w:rFonts w:ascii="SimSun" w:hAnsi="SimSun" w:eastAsia="SimSun" w:cs="SimSun"/>
                <w:b w:val="0"/>
                <w:bCs w:val="0"/>
                <w:color w:val="000000"/>
                <w:sz w:val="17"/>
                <w:szCs w:val="17"/>
              </w:rPr>
              <w:t>泰隆银行</w:t>
            </w:r>
          </w:p>
        </w:tc>
        <w:tc>
          <w:tcPr>
            <w:tcW w:w="500" w:type="pct"/>
            <w:tcMar>
              <w:top w:w="60" w:type="dxa"/>
              <w:left w:w="70" w:type="dxa"/>
              <w:bottom w:w="60" w:type="dxa"/>
              <w:right w:w="70" w:type="dxa"/>
            </w:tcMar>
            <w:vAlign w:val="center"/>
          </w:tcPr>
          <w:p w14:paraId="56455C61">
            <w:pPr>
              <w:spacing w:before="0" w:after="0" w:line="240" w:lineRule="auto"/>
              <w:jc w:val="left"/>
            </w:pPr>
            <w:r>
              <w:rPr>
                <w:rFonts w:ascii="SimSun" w:hAnsi="SimSun" w:eastAsia="SimSun" w:cs="SimSun"/>
                <w:b w:val="0"/>
                <w:bCs w:val="0"/>
                <w:color w:val="000000"/>
                <w:sz w:val="17"/>
                <w:szCs w:val="17"/>
              </w:rPr>
              <w:t>500.00</w:t>
            </w:r>
          </w:p>
        </w:tc>
        <w:tc>
          <w:tcPr>
            <w:tcW w:w="1000" w:type="pct"/>
            <w:tcMar>
              <w:top w:w="60" w:type="dxa"/>
              <w:left w:w="70" w:type="dxa"/>
              <w:bottom w:w="60" w:type="dxa"/>
              <w:right w:w="70" w:type="dxa"/>
            </w:tcMar>
            <w:vAlign w:val="center"/>
          </w:tcPr>
          <w:p w14:paraId="43F44DE0">
            <w:pPr>
              <w:spacing w:before="0" w:after="0" w:line="240" w:lineRule="auto"/>
              <w:jc w:val="left"/>
            </w:pPr>
            <w:r>
              <w:rPr>
                <w:rFonts w:ascii="SimSun" w:hAnsi="SimSun" w:eastAsia="SimSun" w:cs="SimSun"/>
                <w:b w:val="0"/>
                <w:bCs w:val="0"/>
                <w:color w:val="000000"/>
                <w:sz w:val="17"/>
                <w:szCs w:val="17"/>
              </w:rPr>
              <w:t>流动资金贷款</w:t>
            </w:r>
          </w:p>
        </w:tc>
        <w:tc>
          <w:tcPr>
            <w:tcW w:w="500" w:type="pct"/>
            <w:tcMar>
              <w:top w:w="60" w:type="dxa"/>
              <w:left w:w="70" w:type="dxa"/>
              <w:bottom w:w="60" w:type="dxa"/>
              <w:right w:w="70" w:type="dxa"/>
            </w:tcMar>
            <w:vAlign w:val="center"/>
          </w:tcPr>
          <w:p w14:paraId="3AB4CA92">
            <w:pPr>
              <w:spacing w:before="0" w:after="0" w:line="240" w:lineRule="auto"/>
              <w:jc w:val="left"/>
            </w:pPr>
            <w:r>
              <w:rPr>
                <w:rFonts w:ascii="SimSun" w:hAnsi="SimSun" w:eastAsia="SimSun" w:cs="SimSun"/>
                <w:b w:val="0"/>
                <w:bCs w:val="0"/>
                <w:color w:val="000000"/>
                <w:sz w:val="17"/>
                <w:szCs w:val="17"/>
              </w:rPr>
              <w:t>200.00</w:t>
            </w:r>
          </w:p>
        </w:tc>
        <w:tc>
          <w:tcPr>
            <w:tcW w:w="400" w:type="pct"/>
            <w:tcMar>
              <w:top w:w="60" w:type="dxa"/>
              <w:left w:w="70" w:type="dxa"/>
              <w:bottom w:w="60" w:type="dxa"/>
              <w:right w:w="70" w:type="dxa"/>
            </w:tcMar>
            <w:vAlign w:val="center"/>
          </w:tcPr>
          <w:p w14:paraId="0626E8B6">
            <w:pPr>
              <w:spacing w:before="0" w:after="0" w:line="240" w:lineRule="auto"/>
              <w:jc w:val="left"/>
            </w:pPr>
            <w:r>
              <w:rPr>
                <w:rFonts w:ascii="SimSun" w:hAnsi="SimSun" w:eastAsia="SimSun" w:cs="SimSun"/>
                <w:b w:val="0"/>
                <w:bCs w:val="0"/>
                <w:color w:val="000000"/>
                <w:sz w:val="17"/>
                <w:szCs w:val="17"/>
              </w:rPr>
              <w:t>200</w:t>
            </w:r>
          </w:p>
        </w:tc>
        <w:tc>
          <w:tcPr>
            <w:tcW w:w="500" w:type="pct"/>
            <w:tcMar>
              <w:top w:w="60" w:type="dxa"/>
              <w:left w:w="70" w:type="dxa"/>
              <w:bottom w:w="60" w:type="dxa"/>
              <w:right w:w="70" w:type="dxa"/>
            </w:tcMar>
            <w:vAlign w:val="center"/>
          </w:tcPr>
          <w:p w14:paraId="22EDDB97">
            <w:pPr>
              <w:spacing w:before="0" w:after="0" w:line="240" w:lineRule="auto"/>
              <w:jc w:val="left"/>
            </w:pPr>
            <w:r>
              <w:rPr>
                <w:rFonts w:ascii="SimSun" w:hAnsi="SimSun" w:eastAsia="SimSun" w:cs="SimSun"/>
                <w:b w:val="0"/>
                <w:bCs w:val="0"/>
                <w:color w:val="000000"/>
                <w:sz w:val="17"/>
                <w:szCs w:val="17"/>
              </w:rPr>
              <w:t>300.00</w:t>
            </w:r>
          </w:p>
        </w:tc>
        <w:tc>
          <w:tcPr>
            <w:tcW w:w="1000" w:type="pct"/>
            <w:tcMar>
              <w:top w:w="60" w:type="dxa"/>
              <w:left w:w="70" w:type="dxa"/>
              <w:bottom w:w="60" w:type="dxa"/>
              <w:right w:w="70" w:type="dxa"/>
            </w:tcMar>
            <w:vAlign w:val="center"/>
          </w:tcPr>
          <w:p w14:paraId="164B4953">
            <w:pPr>
              <w:spacing w:before="0" w:after="0" w:line="240" w:lineRule="auto"/>
              <w:jc w:val="left"/>
            </w:pPr>
            <w:r>
              <w:rPr>
                <w:rFonts w:ascii="SimSun" w:hAnsi="SimSun" w:eastAsia="SimSun" w:cs="SimSun"/>
                <w:b w:val="0"/>
                <w:bCs w:val="0"/>
                <w:color w:val="000000"/>
                <w:sz w:val="17"/>
                <w:szCs w:val="17"/>
              </w:rPr>
              <w:t>信用</w:t>
            </w:r>
          </w:p>
        </w:tc>
      </w:tr>
      <w:tr w14:paraId="0DDDABAF">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1000" w:type="pct"/>
            <w:tcMar>
              <w:top w:w="60" w:type="dxa"/>
              <w:left w:w="70" w:type="dxa"/>
              <w:bottom w:w="60" w:type="dxa"/>
              <w:right w:w="70" w:type="dxa"/>
            </w:tcMar>
            <w:vAlign w:val="center"/>
          </w:tcPr>
          <w:p w14:paraId="0929C98B">
            <w:pPr>
              <w:spacing w:before="0" w:after="0" w:line="240" w:lineRule="auto"/>
              <w:jc w:val="left"/>
            </w:pPr>
            <w:r>
              <w:rPr>
                <w:rFonts w:ascii="SimSun" w:hAnsi="SimSun" w:eastAsia="SimSun" w:cs="SimSun"/>
                <w:b/>
                <w:bCs/>
                <w:color w:val="000000"/>
                <w:sz w:val="17"/>
                <w:szCs w:val="17"/>
              </w:rPr>
              <w:t>合计</w:t>
            </w:r>
          </w:p>
        </w:tc>
        <w:tc>
          <w:tcPr>
            <w:tcW w:w="500" w:type="pct"/>
            <w:tcMar>
              <w:top w:w="60" w:type="dxa"/>
              <w:left w:w="70" w:type="dxa"/>
              <w:bottom w:w="60" w:type="dxa"/>
              <w:right w:w="70" w:type="dxa"/>
            </w:tcMar>
            <w:vAlign w:val="center"/>
          </w:tcPr>
          <w:p w14:paraId="18AA90A9">
            <w:pPr>
              <w:spacing w:before="0" w:after="0" w:line="240" w:lineRule="auto"/>
              <w:jc w:val="left"/>
            </w:pPr>
            <w:r>
              <w:rPr>
                <w:rFonts w:ascii="SimSun" w:hAnsi="SimSun" w:eastAsia="SimSun" w:cs="SimSun"/>
                <w:b/>
                <w:bCs/>
                <w:color w:val="000000"/>
                <w:sz w:val="17"/>
                <w:szCs w:val="17"/>
              </w:rPr>
              <w:t>2,000.00</w:t>
            </w:r>
          </w:p>
        </w:tc>
        <w:tc>
          <w:tcPr>
            <w:tcW w:w="1000" w:type="pct"/>
            <w:tcMar>
              <w:top w:w="60" w:type="dxa"/>
              <w:left w:w="70" w:type="dxa"/>
              <w:bottom w:w="60" w:type="dxa"/>
              <w:right w:w="70" w:type="dxa"/>
            </w:tcMar>
            <w:vAlign w:val="center"/>
          </w:tcPr>
          <w:p w14:paraId="35D4FAB9">
            <w:pPr>
              <w:spacing w:before="0" w:after="0" w:line="240" w:lineRule="auto"/>
              <w:jc w:val="left"/>
            </w:pPr>
          </w:p>
        </w:tc>
        <w:tc>
          <w:tcPr>
            <w:tcW w:w="500" w:type="pct"/>
            <w:tcMar>
              <w:top w:w="60" w:type="dxa"/>
              <w:left w:w="70" w:type="dxa"/>
              <w:bottom w:w="60" w:type="dxa"/>
              <w:right w:w="70" w:type="dxa"/>
            </w:tcMar>
            <w:vAlign w:val="center"/>
          </w:tcPr>
          <w:p w14:paraId="058C3725">
            <w:pPr>
              <w:spacing w:before="0" w:after="0" w:line="240" w:lineRule="auto"/>
              <w:jc w:val="left"/>
            </w:pPr>
            <w:r>
              <w:rPr>
                <w:rFonts w:ascii="SimSun" w:hAnsi="SimSun" w:eastAsia="SimSun" w:cs="SimSun"/>
                <w:b/>
                <w:bCs/>
                <w:color w:val="000000"/>
                <w:sz w:val="17"/>
                <w:szCs w:val="17"/>
              </w:rPr>
              <w:t>1,000.00</w:t>
            </w:r>
          </w:p>
        </w:tc>
        <w:tc>
          <w:tcPr>
            <w:tcW w:w="400" w:type="pct"/>
            <w:tcMar>
              <w:top w:w="60" w:type="dxa"/>
              <w:left w:w="70" w:type="dxa"/>
              <w:bottom w:w="60" w:type="dxa"/>
              <w:right w:w="70" w:type="dxa"/>
            </w:tcMar>
            <w:vAlign w:val="center"/>
          </w:tcPr>
          <w:p w14:paraId="72FD7D85">
            <w:pPr>
              <w:spacing w:before="0" w:after="0" w:line="240" w:lineRule="auto"/>
              <w:jc w:val="left"/>
            </w:pPr>
            <w:r>
              <w:rPr>
                <w:rFonts w:ascii="SimSun" w:hAnsi="SimSun" w:eastAsia="SimSun" w:cs="SimSun"/>
                <w:b/>
                <w:bCs/>
                <w:color w:val="000000"/>
                <w:sz w:val="17"/>
                <w:szCs w:val="17"/>
              </w:rPr>
              <w:t>1000</w:t>
            </w:r>
          </w:p>
        </w:tc>
        <w:tc>
          <w:tcPr>
            <w:tcW w:w="500" w:type="pct"/>
            <w:tcMar>
              <w:top w:w="60" w:type="dxa"/>
              <w:left w:w="70" w:type="dxa"/>
              <w:bottom w:w="60" w:type="dxa"/>
              <w:right w:w="70" w:type="dxa"/>
            </w:tcMar>
            <w:vAlign w:val="center"/>
          </w:tcPr>
          <w:p w14:paraId="184DB94A">
            <w:pPr>
              <w:spacing w:before="0" w:after="0" w:line="240" w:lineRule="auto"/>
              <w:jc w:val="left"/>
            </w:pPr>
            <w:r>
              <w:rPr>
                <w:rFonts w:ascii="SimSun" w:hAnsi="SimSun" w:eastAsia="SimSun" w:cs="SimSun"/>
                <w:b/>
                <w:bCs/>
                <w:color w:val="000000"/>
                <w:sz w:val="17"/>
                <w:szCs w:val="17"/>
              </w:rPr>
              <w:t>1,000.00</w:t>
            </w:r>
          </w:p>
        </w:tc>
        <w:tc>
          <w:tcPr>
            <w:tcW w:w="1000" w:type="pct"/>
            <w:tcMar>
              <w:top w:w="60" w:type="dxa"/>
              <w:left w:w="70" w:type="dxa"/>
              <w:bottom w:w="60" w:type="dxa"/>
              <w:right w:w="70" w:type="dxa"/>
            </w:tcMar>
            <w:vAlign w:val="center"/>
          </w:tcPr>
          <w:p w14:paraId="3D111714">
            <w:pPr>
              <w:spacing w:before="0" w:after="0" w:line="240" w:lineRule="auto"/>
              <w:jc w:val="left"/>
            </w:pPr>
          </w:p>
        </w:tc>
      </w:tr>
    </w:tbl>
    <w:p w14:paraId="4BE7BDFF">
      <w:pPr>
        <w:spacing w:before="40" w:after="80" w:line="360" w:lineRule="auto"/>
      </w:pPr>
    </w:p>
    <w:p w14:paraId="2B301669">
      <w:pPr>
        <w:pStyle w:val="4"/>
        <w:spacing w:before="120" w:after="80" w:line="360" w:lineRule="auto"/>
        <w:jc w:val="left"/>
      </w:pPr>
      <w:r>
        <w:rPr>
          <w:rFonts w:ascii="SimSun" w:hAnsi="SimSun" w:eastAsia="SimSun" w:cs="SimSun"/>
          <w:b/>
          <w:bCs/>
          <w:color w:val="000000"/>
          <w:sz w:val="22"/>
          <w:szCs w:val="22"/>
        </w:rPr>
        <w:t>2、或有负债</w:t>
      </w:r>
    </w:p>
    <w:p w14:paraId="1660F0A8">
      <w:pPr>
        <w:spacing w:before="80" w:after="100" w:line="360" w:lineRule="auto"/>
        <w:ind w:firstLine="420"/>
        <w:jc w:val="left"/>
      </w:pPr>
      <w:r>
        <w:rPr>
          <w:rFonts w:ascii="SimSun" w:hAnsi="SimSun" w:eastAsia="SimSun" w:cs="SimSun"/>
          <w:b w:val="0"/>
          <w:bCs w:val="0"/>
          <w:color w:val="000000"/>
          <w:sz w:val="21"/>
          <w:szCs w:val="21"/>
        </w:rPr>
        <w:t>无</w:t>
      </w:r>
    </w:p>
    <w:p w14:paraId="0E56AA5E">
      <w:pPr>
        <w:pStyle w:val="4"/>
        <w:spacing w:before="120" w:after="80" w:line="360" w:lineRule="auto"/>
        <w:jc w:val="left"/>
      </w:pPr>
      <w:r>
        <w:rPr>
          <w:rFonts w:ascii="SimSun" w:hAnsi="SimSun" w:eastAsia="SimSun" w:cs="SimSun"/>
          <w:b/>
          <w:bCs/>
          <w:color w:val="000000"/>
          <w:sz w:val="22"/>
          <w:szCs w:val="22"/>
        </w:rPr>
        <w:t>3、征信情况</w:t>
      </w:r>
    </w:p>
    <w:p w14:paraId="60C1BC6E">
      <w:pPr>
        <w:spacing w:before="80" w:after="100" w:line="360" w:lineRule="auto"/>
        <w:ind w:firstLine="420"/>
        <w:jc w:val="left"/>
      </w:pPr>
      <w:r>
        <w:rPr>
          <w:rFonts w:ascii="SimSun" w:hAnsi="SimSun" w:eastAsia="SimSun" w:cs="SimSun"/>
          <w:b w:val="0"/>
          <w:bCs w:val="0"/>
          <w:color w:val="000000"/>
          <w:sz w:val="21"/>
          <w:szCs w:val="21"/>
        </w:rPr>
        <w:t>无</w:t>
      </w:r>
    </w:p>
    <w:p w14:paraId="5121FFFF">
      <w:pPr>
        <w:pStyle w:val="4"/>
        <w:spacing w:before="120" w:after="80" w:line="360" w:lineRule="auto"/>
        <w:jc w:val="left"/>
      </w:pPr>
      <w:r>
        <w:rPr>
          <w:rFonts w:ascii="SimSun" w:hAnsi="SimSun" w:eastAsia="SimSun" w:cs="SimSun"/>
          <w:b/>
          <w:bCs/>
          <w:color w:val="000000"/>
          <w:sz w:val="22"/>
          <w:szCs w:val="22"/>
        </w:rPr>
        <w:t>4、负面信息</w:t>
      </w:r>
    </w:p>
    <w:p w14:paraId="69CB8242">
      <w:pPr>
        <w:spacing w:before="80" w:after="100" w:line="360" w:lineRule="auto"/>
        <w:ind w:firstLine="420"/>
        <w:jc w:val="left"/>
      </w:pPr>
      <w:r>
        <w:rPr>
          <w:rFonts w:ascii="SimSun" w:hAnsi="SimSun" w:eastAsia="SimSun" w:cs="SimSun"/>
          <w:b w:val="0"/>
          <w:bCs w:val="0"/>
          <w:color w:val="000000"/>
          <w:sz w:val="21"/>
          <w:szCs w:val="21"/>
        </w:rPr>
        <w:t>无</w:t>
      </w:r>
    </w:p>
    <w:p w14:paraId="46862709">
      <w:pPr>
        <w:pStyle w:val="4"/>
        <w:spacing w:before="120" w:after="80" w:line="360" w:lineRule="auto"/>
        <w:jc w:val="left"/>
      </w:pPr>
      <w:r>
        <w:rPr>
          <w:rFonts w:ascii="SimSun" w:hAnsi="SimSun" w:eastAsia="SimSun" w:cs="SimSun"/>
          <w:b/>
          <w:bCs/>
          <w:color w:val="000000"/>
          <w:sz w:val="22"/>
          <w:szCs w:val="22"/>
        </w:rPr>
        <w:t>银行账户开设及结算情况</w:t>
      </w:r>
    </w:p>
    <w:p w14:paraId="5C392DAC">
      <w:pPr>
        <w:spacing w:before="80" w:after="100" w:line="360" w:lineRule="auto"/>
        <w:ind w:firstLine="420"/>
        <w:jc w:val="left"/>
      </w:pPr>
      <w:r>
        <w:rPr>
          <w:rFonts w:ascii="SimSun" w:hAnsi="SimSun" w:eastAsia="SimSun" w:cs="SimSun"/>
          <w:b w:val="0"/>
          <w:bCs w:val="0"/>
          <w:color w:val="000000"/>
          <w:sz w:val="21"/>
          <w:szCs w:val="21"/>
        </w:rPr>
        <w:t>无</w:t>
      </w:r>
    </w:p>
    <w:p w14:paraId="403E4C82">
      <w:pPr>
        <w:pStyle w:val="2"/>
        <w:spacing w:before="240" w:after="140" w:line="360" w:lineRule="auto"/>
        <w:jc w:val="left"/>
      </w:pPr>
      <w:r>
        <w:rPr>
          <w:rFonts w:ascii="SimSun" w:hAnsi="SimSun" w:eastAsia="SimSun" w:cs="SimSun"/>
          <w:b/>
          <w:bCs/>
          <w:color w:val="17324D"/>
          <w:sz w:val="28"/>
          <w:szCs w:val="28"/>
        </w:rPr>
        <w:t>五、行业环境和借款人核心竞争力评估</w:t>
      </w:r>
    </w:p>
    <w:p w14:paraId="5402D6CB">
      <w:pPr>
        <w:pStyle w:val="3"/>
        <w:spacing w:before="180" w:after="100" w:line="360" w:lineRule="auto"/>
        <w:jc w:val="left"/>
      </w:pPr>
      <w:r>
        <w:rPr>
          <w:rFonts w:ascii="SimSun" w:hAnsi="SimSun" w:eastAsia="SimSun" w:cs="SimSun"/>
          <w:b/>
          <w:bCs/>
          <w:color w:val="17324D"/>
          <w:sz w:val="24"/>
          <w:szCs w:val="24"/>
        </w:rPr>
        <w:t>（一）行业及市场情况分析</w:t>
      </w:r>
    </w:p>
    <w:p w14:paraId="0DE6DD4E">
      <w:pPr>
        <w:pStyle w:val="4"/>
        <w:spacing w:before="120" w:after="80" w:line="360" w:lineRule="auto"/>
        <w:jc w:val="left"/>
      </w:pPr>
      <w:r>
        <w:rPr>
          <w:rFonts w:ascii="SimSun" w:hAnsi="SimSun" w:eastAsia="SimSun" w:cs="SimSun"/>
          <w:b/>
          <w:bCs/>
          <w:color w:val="000000"/>
          <w:sz w:val="22"/>
          <w:szCs w:val="22"/>
        </w:rPr>
        <w:t>1、行业及市场现状</w:t>
      </w:r>
    </w:p>
    <w:p w14:paraId="66AD2432">
      <w:pPr>
        <w:spacing w:before="80" w:after="100" w:line="360" w:lineRule="auto"/>
        <w:ind w:firstLine="420"/>
        <w:jc w:val="left"/>
      </w:pPr>
      <w:r>
        <w:rPr>
          <w:rFonts w:ascii="SimSun" w:hAnsi="SimSun" w:eastAsia="SimSun" w:cs="SimSun"/>
          <w:b w:val="0"/>
          <w:bCs w:val="0"/>
          <w:color w:val="000000"/>
          <w:sz w:val="21"/>
          <w:szCs w:val="21"/>
        </w:rPr>
        <w:t>国际货运代理行业是为进出口贸易提供运输组织、报关报检、仓储配送等一体化服务的中间行业，其景气度与全球贸易量及港口吞吐量高度相关。当前，全球供应链逐步修复，中国外贸进出口保持稳步增长，XX港口作为全球主要枢纽港之一，集装箱吞吐量持续攀升，为本地货代企业提供了充足的市场需求。以XX国际货运代理有限公司为代表的普通货代企业，主要通过为外贸企业提供海运、空运、陆运订舱以及报关、仓储等配套服务获取服务费收入，行业进入门槛相对较低，市场竞争充分，但具备稳定客户资源和综合服务能力的企业更能获得持续的订单保障。</w:t>
      </w:r>
    </w:p>
    <w:p w14:paraId="71A00B88">
      <w:pPr>
        <w:spacing w:before="80" w:after="100" w:line="360" w:lineRule="auto"/>
        <w:ind w:firstLine="420"/>
        <w:jc w:val="left"/>
      </w:pPr>
      <w:r>
        <w:rPr>
          <w:rFonts w:ascii="SimSun" w:hAnsi="SimSun" w:eastAsia="SimSun" w:cs="SimSun"/>
          <w:b w:val="0"/>
          <w:bCs w:val="0"/>
          <w:color w:val="000000"/>
          <w:sz w:val="21"/>
          <w:szCs w:val="21"/>
        </w:rPr>
        <w:t>从下游需求看，XX国际货运代理有限公司前五大客户销售金额合计271.61万元（单位：万元），客户集中于贸易、化工及金属材料等领域，与区域产业特点相吻合，表明货代市场需求具有一定的客户粘性和行业导向性。在宁波地区，中小货代企业数量众多，价格竞争激烈，但受益于RCEP生效及“一带一路”沿线贸易增长，国际货代业务量依然保持增长韧性，行业整体运行平稳。</w:t>
      </w:r>
    </w:p>
    <w:p w14:paraId="1749E2F5">
      <w:pPr>
        <w:pStyle w:val="4"/>
        <w:spacing w:before="120" w:after="80" w:line="360" w:lineRule="auto"/>
        <w:jc w:val="left"/>
      </w:pPr>
      <w:r>
        <w:rPr>
          <w:rFonts w:ascii="SimSun" w:hAnsi="SimSun" w:eastAsia="SimSun" w:cs="SimSun"/>
          <w:b/>
          <w:bCs/>
          <w:color w:val="000000"/>
          <w:sz w:val="22"/>
          <w:szCs w:val="22"/>
        </w:rPr>
        <w:t>2、行业发展趋势</w:t>
      </w:r>
    </w:p>
    <w:p w14:paraId="004C516D">
      <w:pPr>
        <w:spacing w:before="80" w:after="100" w:line="360" w:lineRule="auto"/>
        <w:ind w:firstLine="420"/>
        <w:jc w:val="left"/>
      </w:pPr>
      <w:r>
        <w:rPr>
          <w:rFonts w:ascii="SimSun" w:hAnsi="SimSun" w:eastAsia="SimSun" w:cs="SimSun"/>
          <w:b w:val="0"/>
          <w:bCs w:val="0"/>
          <w:color w:val="000000"/>
          <w:sz w:val="21"/>
          <w:szCs w:val="21"/>
        </w:rPr>
        <w:t>国际货代行业正加速向数字化、网络化方向转型。大型货代企业通过物流信息平台整合海运、空运、陆运资源，实现全程可视化追踪，提升操作效率与客户体验；区块链电子提单、智能关务系统的应用逐步普及，推动行业降本增效。政策层面，国家持续推进外贸便利化改革，鼓励多式联运、海外仓等新业态发展；浙江省作为外贸大省，重点支持宁波打造国际航运枢纽，推动本地货代企业向供应链管理服务延伸。</w:t>
      </w:r>
    </w:p>
    <w:p w14:paraId="5899DEF4">
      <w:pPr>
        <w:spacing w:before="80" w:after="100" w:line="360" w:lineRule="auto"/>
        <w:ind w:firstLine="420"/>
        <w:jc w:val="left"/>
      </w:pPr>
      <w:r>
        <w:rPr>
          <w:rFonts w:ascii="SimSun" w:hAnsi="SimSun" w:eastAsia="SimSun" w:cs="SimSun"/>
          <w:b w:val="0"/>
          <w:bCs w:val="0"/>
          <w:color w:val="000000"/>
          <w:sz w:val="21"/>
          <w:szCs w:val="21"/>
        </w:rPr>
        <w:t>从客户结构看，XX国际货运代理有限公司前五大客户中，XX贸易有限公司、乙占比分别为29.39%和27.77%，账期覆盖3个月至1年，表明下游客户多为长期合作的贸易商或工厂，这类客户对物流服务的稳定性和综合能力要求高于单纯的价格，有助于推动企业从单一代理向综合物流服务商转型。未来，具备报关、仓储、配送等一站式服务能力，且能嵌入客户供应链的货代企业，将获得更强的抗风险能力和议价空间。</w:t>
      </w:r>
    </w:p>
    <w:p w14:paraId="7BF1B3A0">
      <w:pPr>
        <w:pStyle w:val="4"/>
        <w:spacing w:before="120" w:after="80" w:line="360" w:lineRule="auto"/>
        <w:jc w:val="left"/>
      </w:pPr>
      <w:r>
        <w:rPr>
          <w:rFonts w:ascii="SimSun" w:hAnsi="SimSun" w:eastAsia="SimSun" w:cs="SimSun"/>
          <w:b/>
          <w:bCs/>
          <w:color w:val="000000"/>
          <w:sz w:val="22"/>
          <w:szCs w:val="22"/>
        </w:rPr>
        <w:t>3、借款人所处行业地位</w:t>
      </w:r>
    </w:p>
    <w:p w14:paraId="09BA14C3">
      <w:pPr>
        <w:spacing w:before="80" w:after="100" w:line="360" w:lineRule="auto"/>
        <w:ind w:firstLine="420"/>
        <w:jc w:val="left"/>
      </w:pPr>
      <w:r>
        <w:rPr>
          <w:rFonts w:ascii="SimSun" w:hAnsi="SimSun" w:eastAsia="SimSun" w:cs="SimSun"/>
          <w:b w:val="0"/>
          <w:bCs w:val="0"/>
          <w:color w:val="000000"/>
          <w:sz w:val="21"/>
          <w:szCs w:val="21"/>
        </w:rPr>
        <w:t>XX国际货运代理有限公司成立于2017年，经营存续，注册资本500万人民币，主营业务为普通国际货物运输代理，业务范围涵盖海、陆、空国际货代、报关报检及普通货物仓储，并兼营化工、橡胶及金属材料销售，具备较为完整的物流配套服务链条。公司注册及经营地位于宁波市鄞州区，紧靠XX港口核心港区，区位优势明显，有利于服务本地及长三角地区的外贸客户。公开信息显示，公司法定代表人与实控人为张三，持100%股权，具备一定的行业经验背景。从下游客户数据看，前五大客户贡献了主要的销售收入，表明公司已建立起相对稳定的客户基本盘，在宁波本地货代市场中拥有一定的经营基础和持续服务能力。</w:t>
      </w:r>
    </w:p>
    <w:p w14:paraId="6A053172">
      <w:pPr>
        <w:pStyle w:val="4"/>
        <w:spacing w:before="120" w:after="80" w:line="360" w:lineRule="auto"/>
        <w:jc w:val="left"/>
      </w:pPr>
      <w:r>
        <w:rPr>
          <w:rFonts w:ascii="SimSun" w:hAnsi="SimSun" w:eastAsia="SimSun" w:cs="SimSun"/>
          <w:b/>
          <w:bCs/>
          <w:color w:val="000000"/>
          <w:sz w:val="22"/>
          <w:szCs w:val="22"/>
        </w:rPr>
        <w:t>4、借款人竞争力综合评估</w:t>
      </w:r>
    </w:p>
    <w:p w14:paraId="3A70D6F6">
      <w:pPr>
        <w:spacing w:before="80" w:after="100" w:line="360" w:lineRule="auto"/>
        <w:ind w:firstLine="420"/>
        <w:jc w:val="left"/>
      </w:pPr>
      <w:r>
        <w:rPr>
          <w:rFonts w:ascii="SimSun" w:hAnsi="SimSun" w:eastAsia="SimSun" w:cs="SimSun"/>
          <w:b w:val="0"/>
          <w:bCs w:val="0"/>
          <w:color w:val="000000"/>
          <w:sz w:val="21"/>
          <w:szCs w:val="21"/>
        </w:rPr>
        <w:t>客户结构与市场基础：公司下游客户集中度较高，前五大客户累计销售金额271.61万元，其中XX贸易有限公司占比29.39%，XX供应链有限公司占比27.77%，XX物流有限公司占比22.46%，三者合计占比近80%，合作关系稳定，为基础业务量提供了支撑。账期分布在3个月至1年，反映出客户给予的信任及长期合作意向，市场基础较为坚实。</w:t>
      </w:r>
    </w:p>
    <w:p w14:paraId="70850392">
      <w:pPr>
        <w:spacing w:before="80" w:after="100" w:line="360" w:lineRule="auto"/>
        <w:ind w:firstLine="420"/>
        <w:jc w:val="left"/>
      </w:pPr>
      <w:r>
        <w:rPr>
          <w:rFonts w:ascii="SimSun" w:hAnsi="SimSun" w:eastAsia="SimSun" w:cs="SimSun"/>
          <w:b w:val="0"/>
          <w:bCs w:val="0"/>
          <w:color w:val="000000"/>
          <w:sz w:val="21"/>
          <w:szCs w:val="21"/>
        </w:rPr>
        <w:t>供应链地位与议价能力：上游供应商（实际为承运人或订舱代理等）前五名采购金额合计200.54万元，XX物流（华东）有限公司占比24.18%，XX航运（中国）有限公司占比22.32%，分布相对均衡，不存在对于单一运力渠道的严重依赖。结算账期从3个月以内到1年不等，表明公司在与供应商的博弈中具备一定的账期安排空间，有利于资金周转。</w:t>
      </w:r>
    </w:p>
    <w:p w14:paraId="2FFB97DE">
      <w:pPr>
        <w:spacing w:before="80" w:after="100" w:line="360" w:lineRule="auto"/>
        <w:ind w:firstLine="420"/>
        <w:jc w:val="left"/>
      </w:pPr>
      <w:r>
        <w:rPr>
          <w:rFonts w:ascii="SimSun" w:hAnsi="SimSun" w:eastAsia="SimSun" w:cs="SimSun"/>
          <w:b w:val="0"/>
          <w:bCs w:val="0"/>
          <w:color w:val="000000"/>
          <w:sz w:val="21"/>
          <w:szCs w:val="21"/>
        </w:rPr>
        <w:t>资金实力与财务稳健性：公司注册资本500万元，实缴资本54万元，资产规模尚需进一步充实，但持续经营多年，根据现有销售数据推测，经营性现金流可维持正常周转。后续需关注实缴资本的到位情况及资产负债结构的变化，以评估长期财务稳健性。</w:t>
      </w:r>
    </w:p>
    <w:p w14:paraId="594E449D">
      <w:pPr>
        <w:spacing w:before="80" w:after="100" w:line="360" w:lineRule="auto"/>
        <w:ind w:firstLine="420"/>
        <w:jc w:val="left"/>
      </w:pPr>
      <w:r>
        <w:rPr>
          <w:rFonts w:ascii="SimSun" w:hAnsi="SimSun" w:eastAsia="SimSun" w:cs="SimSun"/>
          <w:b w:val="0"/>
          <w:bCs w:val="0"/>
          <w:color w:val="000000"/>
          <w:sz w:val="21"/>
          <w:szCs w:val="21"/>
        </w:rPr>
        <w:t>区位与资源禀赋：公司地处宁波鄞州区，毗邻XX港口，可便捷对接全球主要航线，陆路、海港资源丰富。经营范围同时包含国际货代、报关报检与仓储，能够为客户提供一站式进出境物流解决方案，在服务完整性和响应速度上具备一定优势。</w:t>
      </w:r>
    </w:p>
    <w:p w14:paraId="11306408">
      <w:pPr>
        <w:spacing w:before="80" w:after="100" w:line="360" w:lineRule="auto"/>
        <w:ind w:firstLine="420"/>
        <w:jc w:val="left"/>
      </w:pPr>
      <w:r>
        <w:rPr>
          <w:rFonts w:ascii="SimSun" w:hAnsi="SimSun" w:eastAsia="SimSun" w:cs="SimSun"/>
          <w:b w:val="0"/>
          <w:bCs w:val="0"/>
          <w:color w:val="000000"/>
          <w:sz w:val="21"/>
          <w:szCs w:val="21"/>
        </w:rPr>
        <w:t>团队与治理：实际控制人张三具有XX大学XX管理专业背景，专业契合度高，有利于公司把握行业趋势、优化物流方案设计和客户维护，为企业的规范经营和业务拓展提供了人力资本保障。</w:t>
      </w:r>
    </w:p>
    <w:p w14:paraId="59F9AB3F">
      <w:pPr>
        <w:pStyle w:val="2"/>
        <w:spacing w:before="240" w:after="140" w:line="360" w:lineRule="auto"/>
        <w:jc w:val="left"/>
      </w:pPr>
      <w:r>
        <w:rPr>
          <w:rFonts w:ascii="SimSun" w:hAnsi="SimSun" w:eastAsia="SimSun" w:cs="SimSun"/>
          <w:b/>
          <w:bCs/>
          <w:color w:val="17324D"/>
          <w:sz w:val="28"/>
          <w:szCs w:val="28"/>
        </w:rPr>
        <w:t>六、授信方案分析</w:t>
      </w:r>
    </w:p>
    <w:p w14:paraId="4459B233">
      <w:pPr>
        <w:pStyle w:val="4"/>
        <w:spacing w:before="120" w:after="80" w:line="360" w:lineRule="auto"/>
        <w:jc w:val="left"/>
      </w:pPr>
      <w:r>
        <w:rPr>
          <w:rFonts w:ascii="SimSun" w:hAnsi="SimSun" w:eastAsia="SimSun" w:cs="SimSun"/>
          <w:b/>
          <w:bCs/>
          <w:color w:val="000000"/>
          <w:sz w:val="22"/>
          <w:szCs w:val="22"/>
        </w:rPr>
        <w:t>1、授信额度及品种分析</w:t>
      </w:r>
    </w:p>
    <w:p w14:paraId="7B07C106">
      <w:pPr>
        <w:spacing w:before="80" w:after="100" w:line="360" w:lineRule="auto"/>
        <w:ind w:firstLine="420"/>
        <w:jc w:val="left"/>
      </w:pPr>
      <w:r>
        <w:rPr>
          <w:rFonts w:ascii="SimSun" w:hAnsi="SimSun" w:eastAsia="SimSun" w:cs="SimSun"/>
          <w:b w:val="0"/>
          <w:bCs w:val="0"/>
          <w:color w:val="000000"/>
          <w:sz w:val="21"/>
          <w:szCs w:val="21"/>
        </w:rPr>
        <w:t>新增客户</w:t>
      </w:r>
    </w:p>
    <w:p w14:paraId="672B6B21">
      <w:pPr>
        <w:spacing w:before="80" w:after="100" w:line="360" w:lineRule="auto"/>
        <w:ind w:firstLine="420"/>
        <w:jc w:val="left"/>
      </w:pPr>
      <w:r>
        <w:rPr>
          <w:rFonts w:ascii="SimSun" w:hAnsi="SimSun" w:eastAsia="SimSun" w:cs="SimSun"/>
          <w:b w:val="0"/>
          <w:bCs w:val="0"/>
          <w:color w:val="000000"/>
          <w:sz w:val="21"/>
          <w:szCs w:val="21"/>
        </w:rPr>
        <w:t>1、XX国际货运代理有限公司综合授信额度500万元，期限12个月，敞口授信额度500万元，贴现额度500万元，低风险额度0万元，担保方式为信用担保。其业务品种为：综合授信。保证金比例50%，授信期限12个月，利率要求下浮60个BP。按我行规定办理各项业务。低风险额度按照我行低风险管理办法执行。</w:t>
      </w:r>
    </w:p>
    <w:p w14:paraId="2E2F2D9E">
      <w:pPr>
        <w:pStyle w:val="4"/>
        <w:spacing w:before="120" w:after="80" w:line="360" w:lineRule="auto"/>
        <w:jc w:val="left"/>
      </w:pPr>
      <w:r>
        <w:rPr>
          <w:rFonts w:ascii="SimSun" w:hAnsi="SimSun" w:eastAsia="SimSun" w:cs="SimSun"/>
          <w:b/>
          <w:bCs/>
          <w:color w:val="000000"/>
          <w:sz w:val="22"/>
          <w:szCs w:val="22"/>
        </w:rPr>
        <w:t>2、授信用途</w:t>
      </w:r>
    </w:p>
    <w:p w14:paraId="694AB54C">
      <w:pPr>
        <w:spacing w:before="80" w:after="100" w:line="360" w:lineRule="auto"/>
        <w:ind w:firstLine="420"/>
        <w:jc w:val="left"/>
      </w:pPr>
      <w:r>
        <w:rPr>
          <w:rFonts w:ascii="SimSun" w:hAnsi="SimSun" w:eastAsia="SimSun" w:cs="SimSun"/>
          <w:b w:val="0"/>
          <w:bCs w:val="0"/>
          <w:color w:val="000000"/>
          <w:sz w:val="21"/>
          <w:szCs w:val="21"/>
        </w:rPr>
        <w:t>补充流动资金</w:t>
      </w:r>
    </w:p>
    <w:p w14:paraId="74D857DD">
      <w:pPr>
        <w:pStyle w:val="4"/>
        <w:spacing w:before="120" w:after="80" w:line="360" w:lineRule="auto"/>
        <w:jc w:val="left"/>
      </w:pPr>
      <w:r>
        <w:rPr>
          <w:rFonts w:ascii="SimSun" w:hAnsi="SimSun" w:eastAsia="SimSun" w:cs="SimSun"/>
          <w:b/>
          <w:bCs/>
          <w:color w:val="000000"/>
          <w:sz w:val="22"/>
          <w:szCs w:val="22"/>
        </w:rPr>
        <w:t>3、流动资金贷款测算及分析</w:t>
      </w:r>
    </w:p>
    <w:p w14:paraId="07D758E0">
      <w:pPr>
        <w:pStyle w:val="4"/>
        <w:spacing w:before="120" w:after="80" w:line="360" w:lineRule="auto"/>
        <w:jc w:val="left"/>
      </w:pPr>
      <w:r>
        <w:rPr>
          <w:rFonts w:ascii="SimSun" w:hAnsi="SimSun" w:eastAsia="SimSun" w:cs="SimSun"/>
          <w:b/>
          <w:bCs/>
          <w:color w:val="000000"/>
          <w:sz w:val="22"/>
          <w:szCs w:val="22"/>
        </w:rPr>
        <w:t>3、流动资金贷款测算及分析</w:t>
      </w:r>
    </w:p>
    <w:p w14:paraId="540ECC93">
      <w:pPr>
        <w:spacing w:before="20" w:after="60" w:line="300" w:lineRule="auto"/>
        <w:jc w:val="left"/>
      </w:pPr>
      <w:r>
        <w:rPr>
          <w:rFonts w:ascii="SimSun" w:hAnsi="SimSun" w:eastAsia="SimSun" w:cs="SimSun"/>
          <w:b w:val="0"/>
          <w:bCs w:val="0"/>
          <w:color w:val="000000"/>
          <w:sz w:val="21"/>
          <w:szCs w:val="21"/>
        </w:rPr>
        <w:t>（1）XX国际货运代理有限公司流动资金缺口测算（单位：万元）</w:t>
      </w:r>
    </w:p>
    <w:tbl>
      <w:tblPr>
        <w:tblStyle w:val="11"/>
        <w:tblW w:w="5000" w:type="pct"/>
        <w:jc w:val="center"/>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Layout w:type="autofit"/>
        <w:tblCellMar>
          <w:top w:w="80" w:type="dxa"/>
          <w:left w:w="80" w:type="dxa"/>
          <w:bottom w:w="80" w:type="dxa"/>
          <w:right w:w="80" w:type="dxa"/>
        </w:tblCellMar>
      </w:tblPr>
      <w:tblGrid>
        <w:gridCol w:w="1291"/>
        <w:gridCol w:w="3178"/>
        <w:gridCol w:w="1291"/>
        <w:gridCol w:w="1291"/>
        <w:gridCol w:w="1291"/>
        <w:gridCol w:w="1292"/>
      </w:tblGrid>
      <w:tr w14:paraId="4D3CAD0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cantSplit/>
          <w:tblHeader/>
          <w:jc w:val="center"/>
        </w:trPr>
        <w:tc>
          <w:tcPr>
            <w:tcW w:w="650" w:type="pct"/>
            <w:tcMar>
              <w:top w:w="60" w:type="dxa"/>
              <w:left w:w="70" w:type="dxa"/>
              <w:bottom w:w="60" w:type="dxa"/>
              <w:right w:w="70" w:type="dxa"/>
            </w:tcMar>
            <w:vAlign w:val="center"/>
          </w:tcPr>
          <w:p w14:paraId="221653F5">
            <w:pPr>
              <w:spacing w:before="0" w:after="0" w:line="240" w:lineRule="auto"/>
              <w:jc w:val="center"/>
            </w:pPr>
            <w:r>
              <w:rPr>
                <w:rFonts w:ascii="SimSun" w:hAnsi="SimSun" w:eastAsia="SimSun" w:cs="SimSun"/>
                <w:b/>
                <w:bCs/>
                <w:color w:val="000000"/>
                <w:sz w:val="18"/>
                <w:szCs w:val="18"/>
              </w:rPr>
              <w:t>计算公式</w:t>
            </w:r>
          </w:p>
        </w:tc>
        <w:tc>
          <w:tcPr>
            <w:tcW w:w="1600" w:type="pct"/>
            <w:tcMar>
              <w:top w:w="60" w:type="dxa"/>
              <w:left w:w="70" w:type="dxa"/>
              <w:bottom w:w="60" w:type="dxa"/>
              <w:right w:w="70" w:type="dxa"/>
            </w:tcMar>
            <w:vAlign w:val="center"/>
          </w:tcPr>
          <w:p w14:paraId="06BD16AC">
            <w:pPr>
              <w:spacing w:before="0" w:after="0" w:line="240" w:lineRule="auto"/>
              <w:jc w:val="center"/>
            </w:pPr>
            <w:r>
              <w:rPr>
                <w:rFonts w:ascii="SimSun" w:hAnsi="SimSun" w:eastAsia="SimSun" w:cs="SimSun"/>
                <w:b/>
                <w:bCs/>
                <w:color w:val="000000"/>
                <w:sz w:val="18"/>
                <w:szCs w:val="18"/>
              </w:rPr>
              <w:t>项目</w:t>
            </w:r>
          </w:p>
        </w:tc>
        <w:tc>
          <w:tcPr>
            <w:tcW w:w="650" w:type="pct"/>
            <w:tcMar>
              <w:top w:w="60" w:type="dxa"/>
              <w:left w:w="70" w:type="dxa"/>
              <w:bottom w:w="60" w:type="dxa"/>
              <w:right w:w="70" w:type="dxa"/>
            </w:tcMar>
            <w:vAlign w:val="center"/>
          </w:tcPr>
          <w:p w14:paraId="2B12CB1B">
            <w:pPr>
              <w:spacing w:before="0" w:after="0" w:line="240" w:lineRule="auto"/>
              <w:jc w:val="center"/>
            </w:pPr>
            <w:r>
              <w:rPr>
                <w:rFonts w:ascii="SimSun" w:hAnsi="SimSun" w:eastAsia="SimSun" w:cs="SimSun"/>
                <w:b/>
                <w:bCs/>
                <w:color w:val="000000"/>
                <w:sz w:val="18"/>
                <w:szCs w:val="18"/>
              </w:rPr>
              <w:t>年末</w:t>
            </w:r>
          </w:p>
        </w:tc>
        <w:tc>
          <w:tcPr>
            <w:tcW w:w="650" w:type="pct"/>
            <w:tcMar>
              <w:top w:w="60" w:type="dxa"/>
              <w:left w:w="70" w:type="dxa"/>
              <w:bottom w:w="60" w:type="dxa"/>
              <w:right w:w="70" w:type="dxa"/>
            </w:tcMar>
            <w:vAlign w:val="center"/>
          </w:tcPr>
          <w:p w14:paraId="5E75AF6B">
            <w:pPr>
              <w:spacing w:before="0" w:after="0" w:line="240" w:lineRule="auto"/>
              <w:jc w:val="center"/>
            </w:pPr>
            <w:r>
              <w:rPr>
                <w:rFonts w:ascii="SimSun" w:hAnsi="SimSun" w:eastAsia="SimSun" w:cs="SimSun"/>
                <w:b/>
                <w:bCs/>
                <w:color w:val="000000"/>
                <w:sz w:val="18"/>
                <w:szCs w:val="18"/>
              </w:rPr>
              <w:t>年初</w:t>
            </w:r>
          </w:p>
        </w:tc>
        <w:tc>
          <w:tcPr>
            <w:tcW w:w="650" w:type="pct"/>
            <w:tcMar>
              <w:top w:w="60" w:type="dxa"/>
              <w:left w:w="70" w:type="dxa"/>
              <w:bottom w:w="60" w:type="dxa"/>
              <w:right w:w="70" w:type="dxa"/>
            </w:tcMar>
            <w:vAlign w:val="center"/>
          </w:tcPr>
          <w:p w14:paraId="772DDD6A">
            <w:pPr>
              <w:spacing w:before="0" w:after="0" w:line="240" w:lineRule="auto"/>
              <w:jc w:val="center"/>
            </w:pPr>
            <w:r>
              <w:rPr>
                <w:rFonts w:ascii="SimSun" w:hAnsi="SimSun" w:eastAsia="SimSun" w:cs="SimSun"/>
                <w:b/>
                <w:bCs/>
                <w:color w:val="000000"/>
                <w:sz w:val="18"/>
                <w:szCs w:val="18"/>
              </w:rPr>
              <w:t>平均</w:t>
            </w:r>
          </w:p>
        </w:tc>
        <w:tc>
          <w:tcPr>
            <w:tcW w:w="650" w:type="pct"/>
            <w:tcMar>
              <w:top w:w="60" w:type="dxa"/>
              <w:left w:w="70" w:type="dxa"/>
              <w:bottom w:w="60" w:type="dxa"/>
              <w:right w:w="70" w:type="dxa"/>
            </w:tcMar>
            <w:vAlign w:val="center"/>
          </w:tcPr>
          <w:p w14:paraId="13E756ED">
            <w:pPr>
              <w:spacing w:before="0" w:after="0" w:line="240" w:lineRule="auto"/>
              <w:jc w:val="center"/>
            </w:pPr>
            <w:r>
              <w:rPr>
                <w:rFonts w:ascii="SimSun" w:hAnsi="SimSun" w:eastAsia="SimSun" w:cs="SimSun"/>
                <w:b/>
                <w:bCs/>
                <w:color w:val="000000"/>
                <w:sz w:val="18"/>
                <w:szCs w:val="18"/>
              </w:rPr>
              <w:t>周转天数</w:t>
            </w:r>
          </w:p>
        </w:tc>
      </w:tr>
      <w:tr w14:paraId="31FAA8B0">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384B76A2">
            <w:pPr>
              <w:spacing w:before="0" w:after="0" w:line="240" w:lineRule="auto"/>
              <w:jc w:val="left"/>
            </w:pPr>
            <w:r>
              <w:rPr>
                <w:rFonts w:ascii="SimSun" w:hAnsi="SimSun" w:eastAsia="SimSun" w:cs="SimSun"/>
                <w:b w:val="0"/>
                <w:bCs w:val="0"/>
                <w:color w:val="000000"/>
                <w:sz w:val="17"/>
                <w:szCs w:val="17"/>
              </w:rPr>
              <w:t>/</w:t>
            </w:r>
          </w:p>
        </w:tc>
        <w:tc>
          <w:tcPr>
            <w:tcW w:w="1600" w:type="pct"/>
            <w:tcMar>
              <w:top w:w="60" w:type="dxa"/>
              <w:left w:w="70" w:type="dxa"/>
              <w:bottom w:w="60" w:type="dxa"/>
              <w:right w:w="70" w:type="dxa"/>
            </w:tcMar>
            <w:vAlign w:val="center"/>
          </w:tcPr>
          <w:p w14:paraId="3A5E0073">
            <w:pPr>
              <w:spacing w:before="0" w:after="0" w:line="240" w:lineRule="auto"/>
              <w:jc w:val="left"/>
            </w:pPr>
            <w:r>
              <w:rPr>
                <w:rFonts w:ascii="SimSun" w:hAnsi="SimSun" w:eastAsia="SimSun" w:cs="SimSun"/>
                <w:b w:val="0"/>
                <w:bCs w:val="0"/>
                <w:color w:val="000000"/>
                <w:sz w:val="17"/>
                <w:szCs w:val="17"/>
              </w:rPr>
              <w:t>销售收入</w:t>
            </w:r>
          </w:p>
        </w:tc>
        <w:tc>
          <w:tcPr>
            <w:tcW w:w="650" w:type="pct"/>
            <w:tcMar>
              <w:top w:w="60" w:type="dxa"/>
              <w:left w:w="70" w:type="dxa"/>
              <w:bottom w:w="60" w:type="dxa"/>
              <w:right w:w="70" w:type="dxa"/>
            </w:tcMar>
            <w:vAlign w:val="center"/>
          </w:tcPr>
          <w:p w14:paraId="5267EBC5">
            <w:pPr>
              <w:spacing w:before="0" w:after="0" w:line="240" w:lineRule="auto"/>
              <w:jc w:val="left"/>
            </w:pPr>
            <w:r>
              <w:rPr>
                <w:rFonts w:ascii="SimSun" w:hAnsi="SimSun" w:eastAsia="SimSun" w:cs="SimSun"/>
                <w:b w:val="0"/>
                <w:bCs w:val="0"/>
                <w:color w:val="000000"/>
                <w:sz w:val="17"/>
                <w:szCs w:val="17"/>
              </w:rPr>
              <w:t>1,780.45</w:t>
            </w:r>
          </w:p>
        </w:tc>
        <w:tc>
          <w:tcPr>
            <w:tcW w:w="650" w:type="pct"/>
            <w:tcMar>
              <w:top w:w="60" w:type="dxa"/>
              <w:left w:w="70" w:type="dxa"/>
              <w:bottom w:w="60" w:type="dxa"/>
              <w:right w:w="70" w:type="dxa"/>
            </w:tcMar>
            <w:vAlign w:val="center"/>
          </w:tcPr>
          <w:p w14:paraId="7C158E8F">
            <w:pPr>
              <w:spacing w:before="0" w:after="0" w:line="240" w:lineRule="auto"/>
              <w:jc w:val="left"/>
            </w:pPr>
            <w:r>
              <w:rPr>
                <w:rFonts w:ascii="SimSun" w:hAnsi="SimSun" w:eastAsia="SimSun" w:cs="SimSun"/>
                <w:b w:val="0"/>
                <w:bCs w:val="0"/>
                <w:color w:val="000000"/>
                <w:sz w:val="17"/>
                <w:szCs w:val="17"/>
              </w:rPr>
              <w:t>/</w:t>
            </w:r>
          </w:p>
        </w:tc>
        <w:tc>
          <w:tcPr>
            <w:tcW w:w="650" w:type="pct"/>
            <w:tcMar>
              <w:top w:w="60" w:type="dxa"/>
              <w:left w:w="70" w:type="dxa"/>
              <w:bottom w:w="60" w:type="dxa"/>
              <w:right w:w="70" w:type="dxa"/>
            </w:tcMar>
            <w:vAlign w:val="center"/>
          </w:tcPr>
          <w:p w14:paraId="4C3EE57B">
            <w:pPr>
              <w:spacing w:before="0" w:after="0" w:line="240" w:lineRule="auto"/>
              <w:jc w:val="left"/>
            </w:pPr>
            <w:r>
              <w:rPr>
                <w:rFonts w:ascii="SimSun" w:hAnsi="SimSun" w:eastAsia="SimSun" w:cs="SimSun"/>
                <w:b w:val="0"/>
                <w:bCs w:val="0"/>
                <w:color w:val="000000"/>
                <w:sz w:val="17"/>
                <w:szCs w:val="17"/>
              </w:rPr>
              <w:t>/</w:t>
            </w:r>
          </w:p>
        </w:tc>
        <w:tc>
          <w:tcPr>
            <w:tcW w:w="650" w:type="pct"/>
            <w:tcMar>
              <w:top w:w="60" w:type="dxa"/>
              <w:left w:w="70" w:type="dxa"/>
              <w:bottom w:w="60" w:type="dxa"/>
              <w:right w:w="70" w:type="dxa"/>
            </w:tcMar>
            <w:vAlign w:val="center"/>
          </w:tcPr>
          <w:p w14:paraId="165E5F43">
            <w:pPr>
              <w:spacing w:before="0" w:after="0" w:line="240" w:lineRule="auto"/>
              <w:jc w:val="left"/>
            </w:pPr>
            <w:r>
              <w:rPr>
                <w:rFonts w:ascii="SimSun" w:hAnsi="SimSun" w:eastAsia="SimSun" w:cs="SimSun"/>
                <w:b w:val="0"/>
                <w:bCs w:val="0"/>
                <w:color w:val="000000"/>
                <w:sz w:val="17"/>
                <w:szCs w:val="17"/>
              </w:rPr>
              <w:t>/</w:t>
            </w:r>
          </w:p>
        </w:tc>
      </w:tr>
      <w:tr w14:paraId="196B0B13">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5FDE06E0">
            <w:pPr>
              <w:spacing w:before="0" w:after="0" w:line="240" w:lineRule="auto"/>
              <w:jc w:val="left"/>
            </w:pPr>
          </w:p>
        </w:tc>
        <w:tc>
          <w:tcPr>
            <w:tcW w:w="1600" w:type="pct"/>
            <w:tcMar>
              <w:top w:w="60" w:type="dxa"/>
              <w:left w:w="70" w:type="dxa"/>
              <w:bottom w:w="60" w:type="dxa"/>
              <w:right w:w="70" w:type="dxa"/>
            </w:tcMar>
            <w:vAlign w:val="center"/>
          </w:tcPr>
          <w:p w14:paraId="546D8E05">
            <w:pPr>
              <w:spacing w:before="0" w:after="0" w:line="240" w:lineRule="auto"/>
              <w:jc w:val="left"/>
            </w:pPr>
            <w:r>
              <w:rPr>
                <w:rFonts w:ascii="SimSun" w:hAnsi="SimSun" w:eastAsia="SimSun" w:cs="SimSun"/>
                <w:b w:val="0"/>
                <w:bCs w:val="0"/>
                <w:color w:val="000000"/>
                <w:sz w:val="17"/>
                <w:szCs w:val="17"/>
              </w:rPr>
              <w:t>销售成本</w:t>
            </w:r>
          </w:p>
        </w:tc>
        <w:tc>
          <w:tcPr>
            <w:tcW w:w="650" w:type="pct"/>
            <w:tcMar>
              <w:top w:w="60" w:type="dxa"/>
              <w:left w:w="70" w:type="dxa"/>
              <w:bottom w:w="60" w:type="dxa"/>
              <w:right w:w="70" w:type="dxa"/>
            </w:tcMar>
            <w:vAlign w:val="center"/>
          </w:tcPr>
          <w:p w14:paraId="545E3166">
            <w:pPr>
              <w:spacing w:before="0" w:after="0" w:line="240" w:lineRule="auto"/>
              <w:jc w:val="left"/>
            </w:pPr>
            <w:r>
              <w:rPr>
                <w:rFonts w:ascii="SimSun" w:hAnsi="SimSun" w:eastAsia="SimSun" w:cs="SimSun"/>
                <w:b w:val="0"/>
                <w:bCs w:val="0"/>
                <w:color w:val="000000"/>
                <w:sz w:val="17"/>
                <w:szCs w:val="17"/>
              </w:rPr>
              <w:t>1,374.23</w:t>
            </w:r>
          </w:p>
        </w:tc>
        <w:tc>
          <w:tcPr>
            <w:tcW w:w="650" w:type="pct"/>
            <w:tcMar>
              <w:top w:w="60" w:type="dxa"/>
              <w:left w:w="70" w:type="dxa"/>
              <w:bottom w:w="60" w:type="dxa"/>
              <w:right w:w="70" w:type="dxa"/>
            </w:tcMar>
            <w:vAlign w:val="center"/>
          </w:tcPr>
          <w:p w14:paraId="769673AE">
            <w:pPr>
              <w:spacing w:before="0" w:after="0" w:line="240" w:lineRule="auto"/>
              <w:jc w:val="left"/>
            </w:pPr>
            <w:r>
              <w:rPr>
                <w:rFonts w:ascii="SimSun" w:hAnsi="SimSun" w:eastAsia="SimSun" w:cs="SimSun"/>
                <w:b w:val="0"/>
                <w:bCs w:val="0"/>
                <w:color w:val="000000"/>
                <w:sz w:val="17"/>
                <w:szCs w:val="17"/>
              </w:rPr>
              <w:t>/</w:t>
            </w:r>
          </w:p>
        </w:tc>
        <w:tc>
          <w:tcPr>
            <w:tcW w:w="650" w:type="pct"/>
            <w:tcMar>
              <w:top w:w="60" w:type="dxa"/>
              <w:left w:w="70" w:type="dxa"/>
              <w:bottom w:w="60" w:type="dxa"/>
              <w:right w:w="70" w:type="dxa"/>
            </w:tcMar>
            <w:vAlign w:val="center"/>
          </w:tcPr>
          <w:p w14:paraId="2A2E32A3">
            <w:pPr>
              <w:spacing w:before="0" w:after="0" w:line="240" w:lineRule="auto"/>
              <w:jc w:val="left"/>
            </w:pPr>
            <w:r>
              <w:rPr>
                <w:rFonts w:ascii="SimSun" w:hAnsi="SimSun" w:eastAsia="SimSun" w:cs="SimSun"/>
                <w:b w:val="0"/>
                <w:bCs w:val="0"/>
                <w:color w:val="000000"/>
                <w:sz w:val="17"/>
                <w:szCs w:val="17"/>
              </w:rPr>
              <w:t>/</w:t>
            </w:r>
          </w:p>
        </w:tc>
        <w:tc>
          <w:tcPr>
            <w:tcW w:w="650" w:type="pct"/>
            <w:tcMar>
              <w:top w:w="60" w:type="dxa"/>
              <w:left w:w="70" w:type="dxa"/>
              <w:bottom w:w="60" w:type="dxa"/>
              <w:right w:w="70" w:type="dxa"/>
            </w:tcMar>
            <w:vAlign w:val="center"/>
          </w:tcPr>
          <w:p w14:paraId="4BC530A3">
            <w:pPr>
              <w:spacing w:before="0" w:after="0" w:line="240" w:lineRule="auto"/>
              <w:jc w:val="left"/>
            </w:pPr>
            <w:r>
              <w:rPr>
                <w:rFonts w:ascii="SimSun" w:hAnsi="SimSun" w:eastAsia="SimSun" w:cs="SimSun"/>
                <w:b w:val="0"/>
                <w:bCs w:val="0"/>
                <w:color w:val="000000"/>
                <w:sz w:val="17"/>
                <w:szCs w:val="17"/>
              </w:rPr>
              <w:t>/</w:t>
            </w:r>
          </w:p>
        </w:tc>
      </w:tr>
      <w:tr w14:paraId="4D6460D1">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4B9C0341">
            <w:pPr>
              <w:spacing w:before="0" w:after="0" w:line="240" w:lineRule="auto"/>
              <w:jc w:val="left"/>
            </w:pPr>
          </w:p>
        </w:tc>
        <w:tc>
          <w:tcPr>
            <w:tcW w:w="1600" w:type="pct"/>
            <w:tcMar>
              <w:top w:w="60" w:type="dxa"/>
              <w:left w:w="70" w:type="dxa"/>
              <w:bottom w:w="60" w:type="dxa"/>
              <w:right w:w="70" w:type="dxa"/>
            </w:tcMar>
            <w:vAlign w:val="center"/>
          </w:tcPr>
          <w:p w14:paraId="3603358D">
            <w:pPr>
              <w:spacing w:before="0" w:after="0" w:line="240" w:lineRule="auto"/>
              <w:jc w:val="left"/>
            </w:pPr>
            <w:r>
              <w:rPr>
                <w:rFonts w:ascii="SimSun" w:hAnsi="SimSun" w:eastAsia="SimSun" w:cs="SimSun"/>
                <w:b w:val="0"/>
                <w:bCs w:val="0"/>
                <w:color w:val="000000"/>
                <w:sz w:val="17"/>
                <w:szCs w:val="17"/>
              </w:rPr>
              <w:t>销售利润</w:t>
            </w:r>
          </w:p>
        </w:tc>
        <w:tc>
          <w:tcPr>
            <w:tcW w:w="650" w:type="pct"/>
            <w:tcMar>
              <w:top w:w="60" w:type="dxa"/>
              <w:left w:w="70" w:type="dxa"/>
              <w:bottom w:w="60" w:type="dxa"/>
              <w:right w:w="70" w:type="dxa"/>
            </w:tcMar>
            <w:vAlign w:val="center"/>
          </w:tcPr>
          <w:p w14:paraId="4F4B41BB">
            <w:pPr>
              <w:spacing w:before="0" w:after="0" w:line="240" w:lineRule="auto"/>
              <w:jc w:val="left"/>
            </w:pPr>
            <w:r>
              <w:rPr>
                <w:rFonts w:ascii="SimSun" w:hAnsi="SimSun" w:eastAsia="SimSun" w:cs="SimSun"/>
                <w:b w:val="0"/>
                <w:bCs w:val="0"/>
                <w:color w:val="000000"/>
                <w:sz w:val="17"/>
                <w:szCs w:val="17"/>
              </w:rPr>
              <w:t>406.22</w:t>
            </w:r>
          </w:p>
        </w:tc>
        <w:tc>
          <w:tcPr>
            <w:tcW w:w="650" w:type="pct"/>
            <w:tcMar>
              <w:top w:w="60" w:type="dxa"/>
              <w:left w:w="70" w:type="dxa"/>
              <w:bottom w:w="60" w:type="dxa"/>
              <w:right w:w="70" w:type="dxa"/>
            </w:tcMar>
            <w:vAlign w:val="center"/>
          </w:tcPr>
          <w:p w14:paraId="182BE1CD">
            <w:pPr>
              <w:spacing w:before="0" w:after="0" w:line="240" w:lineRule="auto"/>
              <w:jc w:val="left"/>
            </w:pPr>
            <w:r>
              <w:rPr>
                <w:rFonts w:ascii="SimSun" w:hAnsi="SimSun" w:eastAsia="SimSun" w:cs="SimSun"/>
                <w:b w:val="0"/>
                <w:bCs w:val="0"/>
                <w:color w:val="000000"/>
                <w:sz w:val="17"/>
                <w:szCs w:val="17"/>
              </w:rPr>
              <w:t>/</w:t>
            </w:r>
          </w:p>
        </w:tc>
        <w:tc>
          <w:tcPr>
            <w:tcW w:w="650" w:type="pct"/>
            <w:tcMar>
              <w:top w:w="60" w:type="dxa"/>
              <w:left w:w="70" w:type="dxa"/>
              <w:bottom w:w="60" w:type="dxa"/>
              <w:right w:w="70" w:type="dxa"/>
            </w:tcMar>
            <w:vAlign w:val="center"/>
          </w:tcPr>
          <w:p w14:paraId="6764720A">
            <w:pPr>
              <w:spacing w:before="0" w:after="0" w:line="240" w:lineRule="auto"/>
              <w:jc w:val="left"/>
            </w:pPr>
            <w:r>
              <w:rPr>
                <w:rFonts w:ascii="SimSun" w:hAnsi="SimSun" w:eastAsia="SimSun" w:cs="SimSun"/>
                <w:b w:val="0"/>
                <w:bCs w:val="0"/>
                <w:color w:val="000000"/>
                <w:sz w:val="17"/>
                <w:szCs w:val="17"/>
              </w:rPr>
              <w:t>/</w:t>
            </w:r>
          </w:p>
        </w:tc>
        <w:tc>
          <w:tcPr>
            <w:tcW w:w="650" w:type="pct"/>
            <w:tcMar>
              <w:top w:w="60" w:type="dxa"/>
              <w:left w:w="70" w:type="dxa"/>
              <w:bottom w:w="60" w:type="dxa"/>
              <w:right w:w="70" w:type="dxa"/>
            </w:tcMar>
            <w:vAlign w:val="center"/>
          </w:tcPr>
          <w:p w14:paraId="5B2BA381">
            <w:pPr>
              <w:spacing w:before="0" w:after="0" w:line="240" w:lineRule="auto"/>
              <w:jc w:val="left"/>
            </w:pPr>
            <w:r>
              <w:rPr>
                <w:rFonts w:ascii="SimSun" w:hAnsi="SimSun" w:eastAsia="SimSun" w:cs="SimSun"/>
                <w:b w:val="0"/>
                <w:bCs w:val="0"/>
                <w:color w:val="000000"/>
                <w:sz w:val="17"/>
                <w:szCs w:val="17"/>
              </w:rPr>
              <w:t>/</w:t>
            </w:r>
          </w:p>
        </w:tc>
      </w:tr>
      <w:tr w14:paraId="74F97A93">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44B62EE7">
            <w:pPr>
              <w:spacing w:before="0" w:after="0" w:line="240" w:lineRule="auto"/>
              <w:jc w:val="left"/>
            </w:pPr>
            <w:r>
              <w:rPr>
                <w:rFonts w:ascii="SimSun" w:hAnsi="SimSun" w:eastAsia="SimSun" w:cs="SimSun"/>
                <w:b w:val="0"/>
                <w:bCs w:val="0"/>
                <w:color w:val="000000"/>
                <w:sz w:val="17"/>
                <w:szCs w:val="17"/>
              </w:rPr>
              <w:t>应收账款周转天数＝360/（销售收入/平均应收账款余额）</w:t>
            </w:r>
          </w:p>
        </w:tc>
        <w:tc>
          <w:tcPr>
            <w:tcW w:w="1600" w:type="pct"/>
            <w:tcMar>
              <w:top w:w="60" w:type="dxa"/>
              <w:left w:w="70" w:type="dxa"/>
              <w:bottom w:w="60" w:type="dxa"/>
              <w:right w:w="70" w:type="dxa"/>
            </w:tcMar>
            <w:vAlign w:val="center"/>
          </w:tcPr>
          <w:p w14:paraId="43B40026">
            <w:pPr>
              <w:spacing w:before="0" w:after="0" w:line="240" w:lineRule="auto"/>
              <w:jc w:val="left"/>
            </w:pPr>
            <w:r>
              <w:rPr>
                <w:rFonts w:ascii="SimSun" w:hAnsi="SimSun" w:eastAsia="SimSun" w:cs="SimSun"/>
                <w:b w:val="0"/>
                <w:bCs w:val="0"/>
                <w:color w:val="000000"/>
                <w:sz w:val="17"/>
                <w:szCs w:val="17"/>
              </w:rPr>
              <w:t>应收账款</w:t>
            </w:r>
          </w:p>
        </w:tc>
        <w:tc>
          <w:tcPr>
            <w:tcW w:w="650" w:type="pct"/>
            <w:tcMar>
              <w:top w:w="60" w:type="dxa"/>
              <w:left w:w="70" w:type="dxa"/>
              <w:bottom w:w="60" w:type="dxa"/>
              <w:right w:w="70" w:type="dxa"/>
            </w:tcMar>
            <w:vAlign w:val="center"/>
          </w:tcPr>
          <w:p w14:paraId="37932CA6">
            <w:pPr>
              <w:spacing w:before="0" w:after="0" w:line="240" w:lineRule="auto"/>
              <w:jc w:val="left"/>
            </w:pPr>
            <w:r>
              <w:rPr>
                <w:rFonts w:ascii="SimSun" w:hAnsi="SimSun" w:eastAsia="SimSun" w:cs="SimSun"/>
                <w:b w:val="0"/>
                <w:bCs w:val="0"/>
                <w:color w:val="000000"/>
                <w:sz w:val="17"/>
                <w:szCs w:val="17"/>
              </w:rPr>
              <w:t>221.59</w:t>
            </w:r>
          </w:p>
        </w:tc>
        <w:tc>
          <w:tcPr>
            <w:tcW w:w="650" w:type="pct"/>
            <w:tcMar>
              <w:top w:w="60" w:type="dxa"/>
              <w:left w:w="70" w:type="dxa"/>
              <w:bottom w:w="60" w:type="dxa"/>
              <w:right w:w="70" w:type="dxa"/>
            </w:tcMar>
            <w:vAlign w:val="center"/>
          </w:tcPr>
          <w:p w14:paraId="4D94BE90">
            <w:pPr>
              <w:spacing w:before="0" w:after="0" w:line="240" w:lineRule="auto"/>
              <w:jc w:val="left"/>
            </w:pPr>
            <w:r>
              <w:rPr>
                <w:rFonts w:ascii="SimSun" w:hAnsi="SimSun" w:eastAsia="SimSun" w:cs="SimSun"/>
                <w:b w:val="0"/>
                <w:bCs w:val="0"/>
                <w:color w:val="000000"/>
                <w:sz w:val="17"/>
                <w:szCs w:val="17"/>
              </w:rPr>
              <w:t>223.21</w:t>
            </w:r>
          </w:p>
        </w:tc>
        <w:tc>
          <w:tcPr>
            <w:tcW w:w="650" w:type="pct"/>
            <w:tcMar>
              <w:top w:w="60" w:type="dxa"/>
              <w:left w:w="70" w:type="dxa"/>
              <w:bottom w:w="60" w:type="dxa"/>
              <w:right w:w="70" w:type="dxa"/>
            </w:tcMar>
            <w:vAlign w:val="center"/>
          </w:tcPr>
          <w:p w14:paraId="7655060F">
            <w:pPr>
              <w:spacing w:before="0" w:after="0" w:line="240" w:lineRule="auto"/>
              <w:jc w:val="left"/>
            </w:pPr>
            <w:r>
              <w:rPr>
                <w:rFonts w:ascii="SimSun" w:hAnsi="SimSun" w:eastAsia="SimSun" w:cs="SimSun"/>
                <w:b w:val="0"/>
                <w:bCs w:val="0"/>
                <w:color w:val="000000"/>
                <w:sz w:val="17"/>
                <w:szCs w:val="17"/>
              </w:rPr>
              <w:t>222.4</w:t>
            </w:r>
          </w:p>
        </w:tc>
        <w:tc>
          <w:tcPr>
            <w:tcW w:w="650" w:type="pct"/>
            <w:tcMar>
              <w:top w:w="60" w:type="dxa"/>
              <w:left w:w="70" w:type="dxa"/>
              <w:bottom w:w="60" w:type="dxa"/>
              <w:right w:w="70" w:type="dxa"/>
            </w:tcMar>
            <w:vAlign w:val="center"/>
          </w:tcPr>
          <w:p w14:paraId="4A3349A4">
            <w:pPr>
              <w:spacing w:before="0" w:after="0" w:line="240" w:lineRule="auto"/>
              <w:jc w:val="left"/>
            </w:pPr>
            <w:r>
              <w:rPr>
                <w:rFonts w:ascii="SimSun" w:hAnsi="SimSun" w:eastAsia="SimSun" w:cs="SimSun"/>
                <w:b w:val="0"/>
                <w:bCs w:val="0"/>
                <w:color w:val="000000"/>
                <w:sz w:val="17"/>
                <w:szCs w:val="17"/>
              </w:rPr>
              <w:t>44.97</w:t>
            </w:r>
          </w:p>
        </w:tc>
      </w:tr>
      <w:tr w14:paraId="78855761">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24560E65">
            <w:pPr>
              <w:spacing w:before="0" w:after="0" w:line="240" w:lineRule="auto"/>
              <w:jc w:val="left"/>
            </w:pPr>
            <w:r>
              <w:rPr>
                <w:rFonts w:ascii="SimSun" w:hAnsi="SimSun" w:eastAsia="SimSun" w:cs="SimSun"/>
                <w:b w:val="0"/>
                <w:bCs w:val="0"/>
                <w:color w:val="000000"/>
                <w:sz w:val="17"/>
                <w:szCs w:val="17"/>
              </w:rPr>
              <w:t>预收账款周转天数＝360/（销售收入/平均预收账款余额）</w:t>
            </w:r>
          </w:p>
        </w:tc>
        <w:tc>
          <w:tcPr>
            <w:tcW w:w="1600" w:type="pct"/>
            <w:tcMar>
              <w:top w:w="60" w:type="dxa"/>
              <w:left w:w="70" w:type="dxa"/>
              <w:bottom w:w="60" w:type="dxa"/>
              <w:right w:w="70" w:type="dxa"/>
            </w:tcMar>
            <w:vAlign w:val="center"/>
          </w:tcPr>
          <w:p w14:paraId="29A227EF">
            <w:pPr>
              <w:spacing w:before="0" w:after="0" w:line="240" w:lineRule="auto"/>
              <w:jc w:val="left"/>
            </w:pPr>
            <w:r>
              <w:rPr>
                <w:rFonts w:ascii="SimSun" w:hAnsi="SimSun" w:eastAsia="SimSun" w:cs="SimSun"/>
                <w:b w:val="0"/>
                <w:bCs w:val="0"/>
                <w:color w:val="000000"/>
                <w:sz w:val="17"/>
                <w:szCs w:val="17"/>
              </w:rPr>
              <w:t>预收账款</w:t>
            </w:r>
          </w:p>
        </w:tc>
        <w:tc>
          <w:tcPr>
            <w:tcW w:w="650" w:type="pct"/>
            <w:tcMar>
              <w:top w:w="60" w:type="dxa"/>
              <w:left w:w="70" w:type="dxa"/>
              <w:bottom w:w="60" w:type="dxa"/>
              <w:right w:w="70" w:type="dxa"/>
            </w:tcMar>
            <w:vAlign w:val="center"/>
          </w:tcPr>
          <w:p w14:paraId="626F0AD4">
            <w:pPr>
              <w:spacing w:before="0" w:after="0" w:line="240" w:lineRule="auto"/>
              <w:jc w:val="left"/>
            </w:pPr>
            <w:r>
              <w:rPr>
                <w:rFonts w:ascii="SimSun" w:hAnsi="SimSun" w:eastAsia="SimSun" w:cs="SimSun"/>
                <w:b w:val="0"/>
                <w:bCs w:val="0"/>
                <w:color w:val="000000"/>
                <w:sz w:val="17"/>
                <w:szCs w:val="17"/>
              </w:rPr>
              <w:t>0</w:t>
            </w:r>
          </w:p>
        </w:tc>
        <w:tc>
          <w:tcPr>
            <w:tcW w:w="650" w:type="pct"/>
            <w:tcMar>
              <w:top w:w="60" w:type="dxa"/>
              <w:left w:w="70" w:type="dxa"/>
              <w:bottom w:w="60" w:type="dxa"/>
              <w:right w:w="70" w:type="dxa"/>
            </w:tcMar>
            <w:vAlign w:val="center"/>
          </w:tcPr>
          <w:p w14:paraId="1C994361">
            <w:pPr>
              <w:spacing w:before="0" w:after="0" w:line="240" w:lineRule="auto"/>
              <w:jc w:val="left"/>
            </w:pPr>
            <w:r>
              <w:rPr>
                <w:rFonts w:ascii="SimSun" w:hAnsi="SimSun" w:eastAsia="SimSun" w:cs="SimSun"/>
                <w:b w:val="0"/>
                <w:bCs w:val="0"/>
                <w:color w:val="000000"/>
                <w:sz w:val="17"/>
                <w:szCs w:val="17"/>
              </w:rPr>
              <w:t>0</w:t>
            </w:r>
          </w:p>
        </w:tc>
        <w:tc>
          <w:tcPr>
            <w:tcW w:w="650" w:type="pct"/>
            <w:tcMar>
              <w:top w:w="60" w:type="dxa"/>
              <w:left w:w="70" w:type="dxa"/>
              <w:bottom w:w="60" w:type="dxa"/>
              <w:right w:w="70" w:type="dxa"/>
            </w:tcMar>
            <w:vAlign w:val="center"/>
          </w:tcPr>
          <w:p w14:paraId="2DD711B8">
            <w:pPr>
              <w:spacing w:before="0" w:after="0" w:line="240" w:lineRule="auto"/>
              <w:jc w:val="left"/>
            </w:pPr>
            <w:r>
              <w:rPr>
                <w:rFonts w:ascii="SimSun" w:hAnsi="SimSun" w:eastAsia="SimSun" w:cs="SimSun"/>
                <w:b w:val="0"/>
                <w:bCs w:val="0"/>
                <w:color w:val="000000"/>
                <w:sz w:val="17"/>
                <w:szCs w:val="17"/>
              </w:rPr>
              <w:t>0</w:t>
            </w:r>
          </w:p>
        </w:tc>
        <w:tc>
          <w:tcPr>
            <w:tcW w:w="650" w:type="pct"/>
            <w:tcMar>
              <w:top w:w="60" w:type="dxa"/>
              <w:left w:w="70" w:type="dxa"/>
              <w:bottom w:w="60" w:type="dxa"/>
              <w:right w:w="70" w:type="dxa"/>
            </w:tcMar>
            <w:vAlign w:val="center"/>
          </w:tcPr>
          <w:p w14:paraId="1B7D29F2">
            <w:pPr>
              <w:spacing w:before="0" w:after="0" w:line="240" w:lineRule="auto"/>
              <w:jc w:val="left"/>
            </w:pPr>
            <w:r>
              <w:rPr>
                <w:rFonts w:ascii="SimSun" w:hAnsi="SimSun" w:eastAsia="SimSun" w:cs="SimSun"/>
                <w:b w:val="0"/>
                <w:bCs w:val="0"/>
                <w:color w:val="000000"/>
                <w:sz w:val="17"/>
                <w:szCs w:val="17"/>
              </w:rPr>
              <w:t>0</w:t>
            </w:r>
          </w:p>
        </w:tc>
      </w:tr>
      <w:tr w14:paraId="582541F4">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1FBAC2E4">
            <w:pPr>
              <w:spacing w:before="0" w:after="0" w:line="240" w:lineRule="auto"/>
              <w:jc w:val="left"/>
            </w:pPr>
            <w:r>
              <w:rPr>
                <w:rFonts w:ascii="SimSun" w:hAnsi="SimSun" w:eastAsia="SimSun" w:cs="SimSun"/>
                <w:b w:val="0"/>
                <w:bCs w:val="0"/>
                <w:color w:val="000000"/>
                <w:sz w:val="17"/>
                <w:szCs w:val="17"/>
              </w:rPr>
              <w:t>存货周转天数＝360/（销售成本/平均存货余额）</w:t>
            </w:r>
          </w:p>
        </w:tc>
        <w:tc>
          <w:tcPr>
            <w:tcW w:w="1600" w:type="pct"/>
            <w:tcMar>
              <w:top w:w="60" w:type="dxa"/>
              <w:left w:w="70" w:type="dxa"/>
              <w:bottom w:w="60" w:type="dxa"/>
              <w:right w:w="70" w:type="dxa"/>
            </w:tcMar>
            <w:vAlign w:val="center"/>
          </w:tcPr>
          <w:p w14:paraId="2BE86E9D">
            <w:pPr>
              <w:spacing w:before="0" w:after="0" w:line="240" w:lineRule="auto"/>
              <w:jc w:val="left"/>
            </w:pPr>
            <w:r>
              <w:rPr>
                <w:rFonts w:ascii="SimSun" w:hAnsi="SimSun" w:eastAsia="SimSun" w:cs="SimSun"/>
                <w:b w:val="0"/>
                <w:bCs w:val="0"/>
                <w:color w:val="000000"/>
                <w:sz w:val="17"/>
                <w:szCs w:val="17"/>
              </w:rPr>
              <w:t>存货</w:t>
            </w:r>
          </w:p>
        </w:tc>
        <w:tc>
          <w:tcPr>
            <w:tcW w:w="650" w:type="pct"/>
            <w:tcMar>
              <w:top w:w="60" w:type="dxa"/>
              <w:left w:w="70" w:type="dxa"/>
              <w:bottom w:w="60" w:type="dxa"/>
              <w:right w:w="70" w:type="dxa"/>
            </w:tcMar>
            <w:vAlign w:val="center"/>
          </w:tcPr>
          <w:p w14:paraId="51037E61">
            <w:pPr>
              <w:spacing w:before="0" w:after="0" w:line="240" w:lineRule="auto"/>
              <w:jc w:val="left"/>
            </w:pPr>
            <w:r>
              <w:rPr>
                <w:rFonts w:ascii="SimSun" w:hAnsi="SimSun" w:eastAsia="SimSun" w:cs="SimSun"/>
                <w:b w:val="0"/>
                <w:bCs w:val="0"/>
                <w:color w:val="000000"/>
                <w:sz w:val="17"/>
                <w:szCs w:val="17"/>
              </w:rPr>
              <w:t>51.6</w:t>
            </w:r>
          </w:p>
        </w:tc>
        <w:tc>
          <w:tcPr>
            <w:tcW w:w="650" w:type="pct"/>
            <w:tcMar>
              <w:top w:w="60" w:type="dxa"/>
              <w:left w:w="70" w:type="dxa"/>
              <w:bottom w:w="60" w:type="dxa"/>
              <w:right w:w="70" w:type="dxa"/>
            </w:tcMar>
            <w:vAlign w:val="center"/>
          </w:tcPr>
          <w:p w14:paraId="1DE29991">
            <w:pPr>
              <w:spacing w:before="0" w:after="0" w:line="240" w:lineRule="auto"/>
              <w:jc w:val="left"/>
            </w:pPr>
            <w:r>
              <w:rPr>
                <w:rFonts w:ascii="SimSun" w:hAnsi="SimSun" w:eastAsia="SimSun" w:cs="SimSun"/>
                <w:b w:val="0"/>
                <w:bCs w:val="0"/>
                <w:color w:val="000000"/>
                <w:sz w:val="17"/>
                <w:szCs w:val="17"/>
              </w:rPr>
              <w:t>32.48</w:t>
            </w:r>
          </w:p>
        </w:tc>
        <w:tc>
          <w:tcPr>
            <w:tcW w:w="650" w:type="pct"/>
            <w:tcMar>
              <w:top w:w="60" w:type="dxa"/>
              <w:left w:w="70" w:type="dxa"/>
              <w:bottom w:w="60" w:type="dxa"/>
              <w:right w:w="70" w:type="dxa"/>
            </w:tcMar>
            <w:vAlign w:val="center"/>
          </w:tcPr>
          <w:p w14:paraId="69013940">
            <w:pPr>
              <w:spacing w:before="0" w:after="0" w:line="240" w:lineRule="auto"/>
              <w:jc w:val="left"/>
            </w:pPr>
            <w:r>
              <w:rPr>
                <w:rFonts w:ascii="SimSun" w:hAnsi="SimSun" w:eastAsia="SimSun" w:cs="SimSun"/>
                <w:b w:val="0"/>
                <w:bCs w:val="0"/>
                <w:color w:val="000000"/>
                <w:sz w:val="17"/>
                <w:szCs w:val="17"/>
              </w:rPr>
              <w:t>42.04</w:t>
            </w:r>
          </w:p>
        </w:tc>
        <w:tc>
          <w:tcPr>
            <w:tcW w:w="650" w:type="pct"/>
            <w:tcMar>
              <w:top w:w="60" w:type="dxa"/>
              <w:left w:w="70" w:type="dxa"/>
              <w:bottom w:w="60" w:type="dxa"/>
              <w:right w:w="70" w:type="dxa"/>
            </w:tcMar>
            <w:vAlign w:val="center"/>
          </w:tcPr>
          <w:p w14:paraId="5518C75F">
            <w:pPr>
              <w:spacing w:before="0" w:after="0" w:line="240" w:lineRule="auto"/>
              <w:jc w:val="left"/>
            </w:pPr>
            <w:r>
              <w:rPr>
                <w:rFonts w:ascii="SimSun" w:hAnsi="SimSun" w:eastAsia="SimSun" w:cs="SimSun"/>
                <w:b w:val="0"/>
                <w:bCs w:val="0"/>
                <w:color w:val="000000"/>
                <w:sz w:val="17"/>
                <w:szCs w:val="17"/>
              </w:rPr>
              <w:t>11.01</w:t>
            </w:r>
          </w:p>
        </w:tc>
      </w:tr>
      <w:tr w14:paraId="73D3AB94">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53117DD3">
            <w:pPr>
              <w:spacing w:before="0" w:after="0" w:line="240" w:lineRule="auto"/>
              <w:jc w:val="left"/>
            </w:pPr>
            <w:r>
              <w:rPr>
                <w:rFonts w:ascii="SimSun" w:hAnsi="SimSun" w:eastAsia="SimSun" w:cs="SimSun"/>
                <w:b w:val="0"/>
                <w:bCs w:val="0"/>
                <w:color w:val="000000"/>
                <w:sz w:val="17"/>
                <w:szCs w:val="17"/>
              </w:rPr>
              <w:t>预付账款周转天数＝360/（销售成本/平均预付账款余额）</w:t>
            </w:r>
          </w:p>
        </w:tc>
        <w:tc>
          <w:tcPr>
            <w:tcW w:w="1600" w:type="pct"/>
            <w:tcMar>
              <w:top w:w="60" w:type="dxa"/>
              <w:left w:w="70" w:type="dxa"/>
              <w:bottom w:w="60" w:type="dxa"/>
              <w:right w:w="70" w:type="dxa"/>
            </w:tcMar>
            <w:vAlign w:val="center"/>
          </w:tcPr>
          <w:p w14:paraId="6F2F6F85">
            <w:pPr>
              <w:spacing w:before="0" w:after="0" w:line="240" w:lineRule="auto"/>
              <w:jc w:val="left"/>
            </w:pPr>
            <w:r>
              <w:rPr>
                <w:rFonts w:ascii="SimSun" w:hAnsi="SimSun" w:eastAsia="SimSun" w:cs="SimSun"/>
                <w:b w:val="0"/>
                <w:bCs w:val="0"/>
                <w:color w:val="000000"/>
                <w:sz w:val="17"/>
                <w:szCs w:val="17"/>
              </w:rPr>
              <w:t>预付账款</w:t>
            </w:r>
          </w:p>
        </w:tc>
        <w:tc>
          <w:tcPr>
            <w:tcW w:w="650" w:type="pct"/>
            <w:tcMar>
              <w:top w:w="60" w:type="dxa"/>
              <w:left w:w="70" w:type="dxa"/>
              <w:bottom w:w="60" w:type="dxa"/>
              <w:right w:w="70" w:type="dxa"/>
            </w:tcMar>
            <w:vAlign w:val="center"/>
          </w:tcPr>
          <w:p w14:paraId="2565DC9A">
            <w:pPr>
              <w:spacing w:before="0" w:after="0" w:line="240" w:lineRule="auto"/>
              <w:jc w:val="left"/>
            </w:pPr>
            <w:r>
              <w:rPr>
                <w:rFonts w:ascii="SimSun" w:hAnsi="SimSun" w:eastAsia="SimSun" w:cs="SimSun"/>
                <w:b w:val="0"/>
                <w:bCs w:val="0"/>
                <w:color w:val="000000"/>
                <w:sz w:val="17"/>
                <w:szCs w:val="17"/>
              </w:rPr>
              <w:t>4.62</w:t>
            </w:r>
          </w:p>
        </w:tc>
        <w:tc>
          <w:tcPr>
            <w:tcW w:w="650" w:type="pct"/>
            <w:tcMar>
              <w:top w:w="60" w:type="dxa"/>
              <w:left w:w="70" w:type="dxa"/>
              <w:bottom w:w="60" w:type="dxa"/>
              <w:right w:w="70" w:type="dxa"/>
            </w:tcMar>
            <w:vAlign w:val="center"/>
          </w:tcPr>
          <w:p w14:paraId="3C33A04A">
            <w:pPr>
              <w:spacing w:before="0" w:after="0" w:line="240" w:lineRule="auto"/>
              <w:jc w:val="left"/>
            </w:pPr>
            <w:r>
              <w:rPr>
                <w:rFonts w:ascii="SimSun" w:hAnsi="SimSun" w:eastAsia="SimSun" w:cs="SimSun"/>
                <w:b w:val="0"/>
                <w:bCs w:val="0"/>
                <w:color w:val="000000"/>
                <w:sz w:val="17"/>
                <w:szCs w:val="17"/>
              </w:rPr>
              <w:t>6.39</w:t>
            </w:r>
          </w:p>
        </w:tc>
        <w:tc>
          <w:tcPr>
            <w:tcW w:w="650" w:type="pct"/>
            <w:tcMar>
              <w:top w:w="60" w:type="dxa"/>
              <w:left w:w="70" w:type="dxa"/>
              <w:bottom w:w="60" w:type="dxa"/>
              <w:right w:w="70" w:type="dxa"/>
            </w:tcMar>
            <w:vAlign w:val="center"/>
          </w:tcPr>
          <w:p w14:paraId="52E61E3D">
            <w:pPr>
              <w:spacing w:before="0" w:after="0" w:line="240" w:lineRule="auto"/>
              <w:jc w:val="left"/>
            </w:pPr>
            <w:r>
              <w:rPr>
                <w:rFonts w:ascii="SimSun" w:hAnsi="SimSun" w:eastAsia="SimSun" w:cs="SimSun"/>
                <w:b w:val="0"/>
                <w:bCs w:val="0"/>
                <w:color w:val="000000"/>
                <w:sz w:val="17"/>
                <w:szCs w:val="17"/>
              </w:rPr>
              <w:t>5.5</w:t>
            </w:r>
          </w:p>
        </w:tc>
        <w:tc>
          <w:tcPr>
            <w:tcW w:w="650" w:type="pct"/>
            <w:tcMar>
              <w:top w:w="60" w:type="dxa"/>
              <w:left w:w="70" w:type="dxa"/>
              <w:bottom w:w="60" w:type="dxa"/>
              <w:right w:w="70" w:type="dxa"/>
            </w:tcMar>
            <w:vAlign w:val="center"/>
          </w:tcPr>
          <w:p w14:paraId="187B1C08">
            <w:pPr>
              <w:spacing w:before="0" w:after="0" w:line="240" w:lineRule="auto"/>
              <w:jc w:val="left"/>
            </w:pPr>
            <w:r>
              <w:rPr>
                <w:rFonts w:ascii="SimSun" w:hAnsi="SimSun" w:eastAsia="SimSun" w:cs="SimSun"/>
                <w:b w:val="0"/>
                <w:bCs w:val="0"/>
                <w:color w:val="000000"/>
                <w:sz w:val="17"/>
                <w:szCs w:val="17"/>
              </w:rPr>
              <w:t>1.44</w:t>
            </w:r>
          </w:p>
        </w:tc>
      </w:tr>
      <w:tr w14:paraId="51F63748">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6BF1C335">
            <w:pPr>
              <w:spacing w:before="0" w:after="0" w:line="240" w:lineRule="auto"/>
              <w:jc w:val="left"/>
            </w:pPr>
            <w:r>
              <w:rPr>
                <w:rFonts w:ascii="SimSun" w:hAnsi="SimSun" w:eastAsia="SimSun" w:cs="SimSun"/>
                <w:b w:val="0"/>
                <w:bCs w:val="0"/>
                <w:color w:val="000000"/>
                <w:sz w:val="17"/>
                <w:szCs w:val="17"/>
              </w:rPr>
              <w:t>应付账款周转天数＝360/（销售成本/平均应付账款余额）</w:t>
            </w:r>
          </w:p>
        </w:tc>
        <w:tc>
          <w:tcPr>
            <w:tcW w:w="1600" w:type="pct"/>
            <w:tcMar>
              <w:top w:w="60" w:type="dxa"/>
              <w:left w:w="70" w:type="dxa"/>
              <w:bottom w:w="60" w:type="dxa"/>
              <w:right w:w="70" w:type="dxa"/>
            </w:tcMar>
            <w:vAlign w:val="center"/>
          </w:tcPr>
          <w:p w14:paraId="5E710D63">
            <w:pPr>
              <w:spacing w:before="0" w:after="0" w:line="240" w:lineRule="auto"/>
              <w:jc w:val="left"/>
            </w:pPr>
            <w:r>
              <w:rPr>
                <w:rFonts w:ascii="SimSun" w:hAnsi="SimSun" w:eastAsia="SimSun" w:cs="SimSun"/>
                <w:b w:val="0"/>
                <w:bCs w:val="0"/>
                <w:color w:val="000000"/>
                <w:sz w:val="17"/>
                <w:szCs w:val="17"/>
              </w:rPr>
              <w:t>应付账款</w:t>
            </w:r>
          </w:p>
        </w:tc>
        <w:tc>
          <w:tcPr>
            <w:tcW w:w="650" w:type="pct"/>
            <w:tcMar>
              <w:top w:w="60" w:type="dxa"/>
              <w:left w:w="70" w:type="dxa"/>
              <w:bottom w:w="60" w:type="dxa"/>
              <w:right w:w="70" w:type="dxa"/>
            </w:tcMar>
            <w:vAlign w:val="center"/>
          </w:tcPr>
          <w:p w14:paraId="5D71C1D5">
            <w:pPr>
              <w:spacing w:before="0" w:after="0" w:line="240" w:lineRule="auto"/>
              <w:jc w:val="left"/>
            </w:pPr>
            <w:r>
              <w:rPr>
                <w:rFonts w:ascii="SimSun" w:hAnsi="SimSun" w:eastAsia="SimSun" w:cs="SimSun"/>
                <w:b w:val="0"/>
                <w:bCs w:val="0"/>
                <w:color w:val="000000"/>
                <w:sz w:val="17"/>
                <w:szCs w:val="17"/>
              </w:rPr>
              <w:t>174.57</w:t>
            </w:r>
          </w:p>
        </w:tc>
        <w:tc>
          <w:tcPr>
            <w:tcW w:w="650" w:type="pct"/>
            <w:tcMar>
              <w:top w:w="60" w:type="dxa"/>
              <w:left w:w="70" w:type="dxa"/>
              <w:bottom w:w="60" w:type="dxa"/>
              <w:right w:w="70" w:type="dxa"/>
            </w:tcMar>
            <w:vAlign w:val="center"/>
          </w:tcPr>
          <w:p w14:paraId="4957EAFE">
            <w:pPr>
              <w:spacing w:before="0" w:after="0" w:line="240" w:lineRule="auto"/>
              <w:jc w:val="left"/>
            </w:pPr>
            <w:r>
              <w:rPr>
                <w:rFonts w:ascii="SimSun" w:hAnsi="SimSun" w:eastAsia="SimSun" w:cs="SimSun"/>
                <w:b w:val="0"/>
                <w:bCs w:val="0"/>
                <w:color w:val="000000"/>
                <w:sz w:val="17"/>
                <w:szCs w:val="17"/>
              </w:rPr>
              <w:t>149.05</w:t>
            </w:r>
          </w:p>
        </w:tc>
        <w:tc>
          <w:tcPr>
            <w:tcW w:w="650" w:type="pct"/>
            <w:tcMar>
              <w:top w:w="60" w:type="dxa"/>
              <w:left w:w="70" w:type="dxa"/>
              <w:bottom w:w="60" w:type="dxa"/>
              <w:right w:w="70" w:type="dxa"/>
            </w:tcMar>
            <w:vAlign w:val="center"/>
          </w:tcPr>
          <w:p w14:paraId="4D6657A8">
            <w:pPr>
              <w:spacing w:before="0" w:after="0" w:line="240" w:lineRule="auto"/>
              <w:jc w:val="left"/>
            </w:pPr>
            <w:r>
              <w:rPr>
                <w:rFonts w:ascii="SimSun" w:hAnsi="SimSun" w:eastAsia="SimSun" w:cs="SimSun"/>
                <w:b w:val="0"/>
                <w:bCs w:val="0"/>
                <w:color w:val="000000"/>
                <w:sz w:val="17"/>
                <w:szCs w:val="17"/>
              </w:rPr>
              <w:t>161.81</w:t>
            </w:r>
          </w:p>
        </w:tc>
        <w:tc>
          <w:tcPr>
            <w:tcW w:w="650" w:type="pct"/>
            <w:tcMar>
              <w:top w:w="60" w:type="dxa"/>
              <w:left w:w="70" w:type="dxa"/>
              <w:bottom w:w="60" w:type="dxa"/>
              <w:right w:w="70" w:type="dxa"/>
            </w:tcMar>
            <w:vAlign w:val="center"/>
          </w:tcPr>
          <w:p w14:paraId="328864CA">
            <w:pPr>
              <w:spacing w:before="0" w:after="0" w:line="240" w:lineRule="auto"/>
              <w:jc w:val="left"/>
            </w:pPr>
            <w:r>
              <w:rPr>
                <w:rFonts w:ascii="SimSun" w:hAnsi="SimSun" w:eastAsia="SimSun" w:cs="SimSun"/>
                <w:b w:val="0"/>
                <w:bCs w:val="0"/>
                <w:color w:val="000000"/>
                <w:sz w:val="17"/>
                <w:szCs w:val="17"/>
              </w:rPr>
              <w:t>42.39</w:t>
            </w:r>
          </w:p>
        </w:tc>
      </w:tr>
      <w:tr w14:paraId="61DB5CC8">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2CB712E2">
            <w:pPr>
              <w:spacing w:before="0" w:after="0" w:line="240" w:lineRule="auto"/>
              <w:jc w:val="left"/>
            </w:pPr>
            <w:r>
              <w:rPr>
                <w:rFonts w:ascii="SimSun" w:hAnsi="SimSun" w:eastAsia="SimSun" w:cs="SimSun"/>
                <w:b w:val="0"/>
                <w:bCs w:val="0"/>
                <w:color w:val="000000"/>
                <w:sz w:val="17"/>
                <w:szCs w:val="17"/>
              </w:rPr>
              <w:t>营运资金周转次数</w:t>
            </w:r>
          </w:p>
        </w:tc>
        <w:tc>
          <w:tcPr>
            <w:tcW w:w="1600" w:type="pct"/>
            <w:tcMar>
              <w:top w:w="60" w:type="dxa"/>
              <w:left w:w="70" w:type="dxa"/>
              <w:bottom w:w="60" w:type="dxa"/>
              <w:right w:w="70" w:type="dxa"/>
            </w:tcMar>
            <w:vAlign w:val="center"/>
          </w:tcPr>
          <w:p w14:paraId="29E7789A">
            <w:pPr>
              <w:spacing w:before="0" w:after="0" w:line="240" w:lineRule="auto"/>
              <w:jc w:val="left"/>
            </w:pPr>
            <w:r>
              <w:rPr>
                <w:rFonts w:ascii="SimSun" w:hAnsi="SimSun" w:eastAsia="SimSun" w:cs="SimSun"/>
                <w:b w:val="0"/>
                <w:bCs w:val="0"/>
                <w:color w:val="000000"/>
                <w:sz w:val="17"/>
                <w:szCs w:val="17"/>
              </w:rPr>
              <w:t>营运资金周转次数</w:t>
            </w:r>
          </w:p>
        </w:tc>
        <w:tc>
          <w:tcPr>
            <w:tcW w:w="650" w:type="pct"/>
            <w:tcMar>
              <w:top w:w="60" w:type="dxa"/>
              <w:left w:w="70" w:type="dxa"/>
              <w:bottom w:w="60" w:type="dxa"/>
              <w:right w:w="70" w:type="dxa"/>
            </w:tcMar>
            <w:vAlign w:val="center"/>
          </w:tcPr>
          <w:p w14:paraId="273A7B4B">
            <w:pPr>
              <w:spacing w:before="0" w:after="0" w:line="240" w:lineRule="auto"/>
              <w:jc w:val="left"/>
            </w:pPr>
            <w:r>
              <w:rPr>
                <w:rFonts w:ascii="SimSun" w:hAnsi="SimSun" w:eastAsia="SimSun" w:cs="SimSun"/>
                <w:b w:val="0"/>
                <w:bCs w:val="0"/>
                <w:color w:val="000000"/>
                <w:sz w:val="17"/>
                <w:szCs w:val="17"/>
              </w:rPr>
              <w:t>23.94</w:t>
            </w:r>
          </w:p>
        </w:tc>
        <w:tc>
          <w:tcPr>
            <w:tcW w:w="650" w:type="pct"/>
            <w:tcMar>
              <w:top w:w="60" w:type="dxa"/>
              <w:left w:w="70" w:type="dxa"/>
              <w:bottom w:w="60" w:type="dxa"/>
              <w:right w:w="70" w:type="dxa"/>
            </w:tcMar>
            <w:vAlign w:val="center"/>
          </w:tcPr>
          <w:p w14:paraId="0B313AA8">
            <w:pPr>
              <w:spacing w:before="0" w:after="0" w:line="240" w:lineRule="auto"/>
              <w:jc w:val="left"/>
            </w:pPr>
          </w:p>
        </w:tc>
        <w:tc>
          <w:tcPr>
            <w:tcW w:w="650" w:type="pct"/>
            <w:tcMar>
              <w:top w:w="60" w:type="dxa"/>
              <w:left w:w="70" w:type="dxa"/>
              <w:bottom w:w="60" w:type="dxa"/>
              <w:right w:w="70" w:type="dxa"/>
            </w:tcMar>
            <w:vAlign w:val="center"/>
          </w:tcPr>
          <w:p w14:paraId="17B74707">
            <w:pPr>
              <w:spacing w:before="0" w:after="0" w:line="240" w:lineRule="auto"/>
              <w:jc w:val="left"/>
            </w:pPr>
          </w:p>
        </w:tc>
        <w:tc>
          <w:tcPr>
            <w:tcW w:w="650" w:type="pct"/>
            <w:tcMar>
              <w:top w:w="60" w:type="dxa"/>
              <w:left w:w="70" w:type="dxa"/>
              <w:bottom w:w="60" w:type="dxa"/>
              <w:right w:w="70" w:type="dxa"/>
            </w:tcMar>
            <w:vAlign w:val="center"/>
          </w:tcPr>
          <w:p w14:paraId="71C3E495">
            <w:pPr>
              <w:spacing w:before="0" w:after="0" w:line="240" w:lineRule="auto"/>
              <w:jc w:val="left"/>
            </w:pPr>
          </w:p>
        </w:tc>
      </w:tr>
      <w:tr w14:paraId="2EEA556B">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37A780B0">
            <w:pPr>
              <w:spacing w:before="0" w:after="0" w:line="240" w:lineRule="auto"/>
              <w:jc w:val="left"/>
            </w:pPr>
            <w:r>
              <w:rPr>
                <w:rFonts w:ascii="SimSun" w:hAnsi="SimSun" w:eastAsia="SimSun" w:cs="SimSun"/>
                <w:b w:val="0"/>
                <w:bCs w:val="0"/>
                <w:color w:val="000000"/>
                <w:sz w:val="17"/>
                <w:szCs w:val="17"/>
              </w:rPr>
              <w:t>预测及调节数据</w:t>
            </w:r>
          </w:p>
        </w:tc>
        <w:tc>
          <w:tcPr>
            <w:tcW w:w="1600" w:type="pct"/>
            <w:tcMar>
              <w:top w:w="60" w:type="dxa"/>
              <w:left w:w="70" w:type="dxa"/>
              <w:bottom w:w="60" w:type="dxa"/>
              <w:right w:w="70" w:type="dxa"/>
            </w:tcMar>
            <w:vAlign w:val="center"/>
          </w:tcPr>
          <w:p w14:paraId="070221F1">
            <w:pPr>
              <w:spacing w:before="0" w:after="0" w:line="240" w:lineRule="auto"/>
              <w:jc w:val="left"/>
            </w:pPr>
            <w:r>
              <w:rPr>
                <w:rFonts w:ascii="SimSun" w:hAnsi="SimSun" w:eastAsia="SimSun" w:cs="SimSun"/>
                <w:b w:val="0"/>
                <w:bCs w:val="0"/>
                <w:color w:val="000000"/>
                <w:sz w:val="17"/>
                <w:szCs w:val="17"/>
              </w:rPr>
              <w:t>上年度销售利润率</w:t>
            </w:r>
          </w:p>
        </w:tc>
        <w:tc>
          <w:tcPr>
            <w:tcW w:w="650" w:type="pct"/>
            <w:tcMar>
              <w:top w:w="60" w:type="dxa"/>
              <w:left w:w="70" w:type="dxa"/>
              <w:bottom w:w="60" w:type="dxa"/>
              <w:right w:w="70" w:type="dxa"/>
            </w:tcMar>
            <w:vAlign w:val="center"/>
          </w:tcPr>
          <w:p w14:paraId="5A36CA0F">
            <w:pPr>
              <w:spacing w:before="0" w:after="0" w:line="240" w:lineRule="auto"/>
              <w:jc w:val="left"/>
            </w:pPr>
            <w:r>
              <w:rPr>
                <w:rFonts w:ascii="SimSun" w:hAnsi="SimSun" w:eastAsia="SimSun" w:cs="SimSun"/>
                <w:b w:val="0"/>
                <w:bCs w:val="0"/>
                <w:color w:val="000000"/>
                <w:sz w:val="17"/>
                <w:szCs w:val="17"/>
              </w:rPr>
              <w:t>22.82%</w:t>
            </w:r>
          </w:p>
        </w:tc>
        <w:tc>
          <w:tcPr>
            <w:tcW w:w="650" w:type="pct"/>
            <w:tcMar>
              <w:top w:w="60" w:type="dxa"/>
              <w:left w:w="70" w:type="dxa"/>
              <w:bottom w:w="60" w:type="dxa"/>
              <w:right w:w="70" w:type="dxa"/>
            </w:tcMar>
            <w:vAlign w:val="center"/>
          </w:tcPr>
          <w:p w14:paraId="3FFBE900">
            <w:pPr>
              <w:spacing w:before="0" w:after="0" w:line="240" w:lineRule="auto"/>
              <w:jc w:val="left"/>
            </w:pPr>
            <w:r>
              <w:rPr>
                <w:rFonts w:ascii="SimSun" w:hAnsi="SimSun" w:eastAsia="SimSun" w:cs="SimSun"/>
                <w:b w:val="0"/>
                <w:bCs w:val="0"/>
                <w:color w:val="000000"/>
                <w:sz w:val="17"/>
                <w:szCs w:val="17"/>
              </w:rPr>
              <w:t>调节系数</w:t>
            </w:r>
          </w:p>
        </w:tc>
        <w:tc>
          <w:tcPr>
            <w:tcW w:w="650" w:type="pct"/>
            <w:tcMar>
              <w:top w:w="60" w:type="dxa"/>
              <w:left w:w="70" w:type="dxa"/>
              <w:bottom w:w="60" w:type="dxa"/>
              <w:right w:w="70" w:type="dxa"/>
            </w:tcMar>
            <w:vAlign w:val="center"/>
          </w:tcPr>
          <w:p w14:paraId="115AB609">
            <w:pPr>
              <w:spacing w:before="0" w:after="0" w:line="240" w:lineRule="auto"/>
              <w:jc w:val="left"/>
            </w:pPr>
            <w:r>
              <w:rPr>
                <w:rFonts w:ascii="SimSun" w:hAnsi="SimSun" w:eastAsia="SimSun" w:cs="SimSun"/>
                <w:b w:val="0"/>
                <w:bCs w:val="0"/>
                <w:color w:val="000000"/>
                <w:sz w:val="17"/>
                <w:szCs w:val="17"/>
              </w:rPr>
              <w:t>1</w:t>
            </w:r>
          </w:p>
        </w:tc>
        <w:tc>
          <w:tcPr>
            <w:tcW w:w="650" w:type="pct"/>
            <w:tcMar>
              <w:top w:w="60" w:type="dxa"/>
              <w:left w:w="70" w:type="dxa"/>
              <w:bottom w:w="60" w:type="dxa"/>
              <w:right w:w="70" w:type="dxa"/>
            </w:tcMar>
            <w:vAlign w:val="center"/>
          </w:tcPr>
          <w:p w14:paraId="1C200661">
            <w:pPr>
              <w:spacing w:before="0" w:after="0" w:line="240" w:lineRule="auto"/>
              <w:jc w:val="left"/>
            </w:pPr>
          </w:p>
        </w:tc>
      </w:tr>
      <w:tr w14:paraId="486F8EBD">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3DBAD447">
            <w:pPr>
              <w:spacing w:before="0" w:after="0" w:line="240" w:lineRule="auto"/>
              <w:jc w:val="left"/>
            </w:pPr>
          </w:p>
        </w:tc>
        <w:tc>
          <w:tcPr>
            <w:tcW w:w="1600" w:type="pct"/>
            <w:tcMar>
              <w:top w:w="60" w:type="dxa"/>
              <w:left w:w="70" w:type="dxa"/>
              <w:bottom w:w="60" w:type="dxa"/>
              <w:right w:w="70" w:type="dxa"/>
            </w:tcMar>
            <w:vAlign w:val="center"/>
          </w:tcPr>
          <w:p w14:paraId="5F4E18BC">
            <w:pPr>
              <w:spacing w:before="0" w:after="0" w:line="240" w:lineRule="auto"/>
              <w:jc w:val="left"/>
            </w:pPr>
            <w:r>
              <w:rPr>
                <w:rFonts w:ascii="SimSun" w:hAnsi="SimSun" w:eastAsia="SimSun" w:cs="SimSun"/>
                <w:b w:val="0"/>
                <w:bCs w:val="0"/>
                <w:color w:val="000000"/>
                <w:sz w:val="17"/>
                <w:szCs w:val="17"/>
              </w:rPr>
              <w:t>本年预计销售增长率</w:t>
            </w:r>
          </w:p>
        </w:tc>
        <w:tc>
          <w:tcPr>
            <w:tcW w:w="650" w:type="pct"/>
            <w:tcMar>
              <w:top w:w="60" w:type="dxa"/>
              <w:left w:w="70" w:type="dxa"/>
              <w:bottom w:w="60" w:type="dxa"/>
              <w:right w:w="70" w:type="dxa"/>
            </w:tcMar>
            <w:vAlign w:val="center"/>
          </w:tcPr>
          <w:p w14:paraId="66C886D8">
            <w:pPr>
              <w:spacing w:before="0" w:after="0" w:line="240" w:lineRule="auto"/>
              <w:jc w:val="left"/>
            </w:pPr>
            <w:r>
              <w:rPr>
                <w:rFonts w:ascii="SimSun" w:hAnsi="SimSun" w:eastAsia="SimSun" w:cs="SimSun"/>
                <w:b w:val="0"/>
                <w:bCs w:val="0"/>
                <w:color w:val="000000"/>
                <w:sz w:val="17"/>
                <w:szCs w:val="17"/>
              </w:rPr>
              <w:t>15.00%</w:t>
            </w:r>
          </w:p>
        </w:tc>
        <w:tc>
          <w:tcPr>
            <w:tcW w:w="650" w:type="pct"/>
            <w:tcMar>
              <w:top w:w="60" w:type="dxa"/>
              <w:left w:w="70" w:type="dxa"/>
              <w:bottom w:w="60" w:type="dxa"/>
              <w:right w:w="70" w:type="dxa"/>
            </w:tcMar>
            <w:vAlign w:val="center"/>
          </w:tcPr>
          <w:p w14:paraId="6AE90426">
            <w:pPr>
              <w:spacing w:before="0" w:after="0" w:line="240" w:lineRule="auto"/>
              <w:jc w:val="left"/>
            </w:pPr>
          </w:p>
        </w:tc>
        <w:tc>
          <w:tcPr>
            <w:tcW w:w="650" w:type="pct"/>
            <w:tcMar>
              <w:top w:w="60" w:type="dxa"/>
              <w:left w:w="70" w:type="dxa"/>
              <w:bottom w:w="60" w:type="dxa"/>
              <w:right w:w="70" w:type="dxa"/>
            </w:tcMar>
            <w:vAlign w:val="center"/>
          </w:tcPr>
          <w:p w14:paraId="706234D5">
            <w:pPr>
              <w:spacing w:before="0" w:after="0" w:line="240" w:lineRule="auto"/>
              <w:jc w:val="left"/>
            </w:pPr>
          </w:p>
        </w:tc>
        <w:tc>
          <w:tcPr>
            <w:tcW w:w="650" w:type="pct"/>
            <w:tcMar>
              <w:top w:w="60" w:type="dxa"/>
              <w:left w:w="70" w:type="dxa"/>
              <w:bottom w:w="60" w:type="dxa"/>
              <w:right w:w="70" w:type="dxa"/>
            </w:tcMar>
            <w:vAlign w:val="center"/>
          </w:tcPr>
          <w:p w14:paraId="1E85AF37">
            <w:pPr>
              <w:spacing w:before="0" w:after="0" w:line="240" w:lineRule="auto"/>
              <w:jc w:val="left"/>
            </w:pPr>
          </w:p>
        </w:tc>
      </w:tr>
      <w:tr w14:paraId="47028C54">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4DA1DA22">
            <w:pPr>
              <w:spacing w:before="0" w:after="0" w:line="240" w:lineRule="auto"/>
              <w:jc w:val="left"/>
            </w:pPr>
            <w:r>
              <w:rPr>
                <w:rFonts w:ascii="SimSun" w:hAnsi="SimSun" w:eastAsia="SimSun" w:cs="SimSun"/>
                <w:b w:val="0"/>
                <w:bCs w:val="0"/>
                <w:color w:val="000000"/>
                <w:sz w:val="17"/>
                <w:szCs w:val="17"/>
              </w:rPr>
              <w:t>营运资金量</w:t>
            </w:r>
          </w:p>
        </w:tc>
        <w:tc>
          <w:tcPr>
            <w:tcW w:w="1600" w:type="pct"/>
            <w:tcMar>
              <w:top w:w="60" w:type="dxa"/>
              <w:left w:w="70" w:type="dxa"/>
              <w:bottom w:w="60" w:type="dxa"/>
              <w:right w:w="70" w:type="dxa"/>
            </w:tcMar>
            <w:vAlign w:val="center"/>
          </w:tcPr>
          <w:p w14:paraId="13760A7A">
            <w:pPr>
              <w:spacing w:before="0" w:after="0" w:line="240" w:lineRule="auto"/>
              <w:jc w:val="left"/>
            </w:pPr>
            <w:r>
              <w:rPr>
                <w:rFonts w:ascii="SimSun" w:hAnsi="SimSun" w:eastAsia="SimSun" w:cs="SimSun"/>
                <w:b w:val="0"/>
                <w:bCs w:val="0"/>
                <w:color w:val="000000"/>
                <w:sz w:val="17"/>
                <w:szCs w:val="17"/>
              </w:rPr>
              <w:t>本年预计营运资金量</w:t>
            </w:r>
          </w:p>
        </w:tc>
        <w:tc>
          <w:tcPr>
            <w:tcW w:w="650" w:type="pct"/>
            <w:tcMar>
              <w:top w:w="60" w:type="dxa"/>
              <w:left w:w="70" w:type="dxa"/>
              <w:bottom w:w="60" w:type="dxa"/>
              <w:right w:w="70" w:type="dxa"/>
            </w:tcMar>
            <w:vAlign w:val="center"/>
          </w:tcPr>
          <w:p w14:paraId="3C3E71F3">
            <w:pPr>
              <w:spacing w:before="0" w:after="0" w:line="240" w:lineRule="auto"/>
              <w:jc w:val="left"/>
            </w:pPr>
            <w:r>
              <w:rPr>
                <w:rFonts w:ascii="SimSun" w:hAnsi="SimSun" w:eastAsia="SimSun" w:cs="SimSun"/>
                <w:b w:val="0"/>
                <w:bCs w:val="0"/>
                <w:color w:val="000000"/>
                <w:sz w:val="17"/>
                <w:szCs w:val="17"/>
              </w:rPr>
              <w:t>66</w:t>
            </w:r>
          </w:p>
        </w:tc>
        <w:tc>
          <w:tcPr>
            <w:tcW w:w="650" w:type="pct"/>
            <w:tcMar>
              <w:top w:w="60" w:type="dxa"/>
              <w:left w:w="70" w:type="dxa"/>
              <w:bottom w:w="60" w:type="dxa"/>
              <w:right w:w="70" w:type="dxa"/>
            </w:tcMar>
            <w:vAlign w:val="center"/>
          </w:tcPr>
          <w:p w14:paraId="5EDBEC26">
            <w:pPr>
              <w:spacing w:before="0" w:after="0" w:line="240" w:lineRule="auto"/>
              <w:jc w:val="left"/>
            </w:pPr>
          </w:p>
        </w:tc>
        <w:tc>
          <w:tcPr>
            <w:tcW w:w="650" w:type="pct"/>
            <w:tcMar>
              <w:top w:w="60" w:type="dxa"/>
              <w:left w:w="70" w:type="dxa"/>
              <w:bottom w:w="60" w:type="dxa"/>
              <w:right w:w="70" w:type="dxa"/>
            </w:tcMar>
            <w:vAlign w:val="center"/>
          </w:tcPr>
          <w:p w14:paraId="3CA15865">
            <w:pPr>
              <w:spacing w:before="0" w:after="0" w:line="240" w:lineRule="auto"/>
              <w:jc w:val="left"/>
            </w:pPr>
          </w:p>
        </w:tc>
        <w:tc>
          <w:tcPr>
            <w:tcW w:w="650" w:type="pct"/>
            <w:tcMar>
              <w:top w:w="60" w:type="dxa"/>
              <w:left w:w="70" w:type="dxa"/>
              <w:bottom w:w="60" w:type="dxa"/>
              <w:right w:w="70" w:type="dxa"/>
            </w:tcMar>
            <w:vAlign w:val="center"/>
          </w:tcPr>
          <w:p w14:paraId="6BC99C76">
            <w:pPr>
              <w:spacing w:before="0" w:after="0" w:line="240" w:lineRule="auto"/>
              <w:jc w:val="left"/>
            </w:pPr>
          </w:p>
        </w:tc>
      </w:tr>
      <w:tr w14:paraId="2709DC2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35617E8B">
            <w:pPr>
              <w:spacing w:before="0" w:after="0" w:line="240" w:lineRule="auto"/>
              <w:jc w:val="left"/>
            </w:pPr>
            <w:r>
              <w:rPr>
                <w:rFonts w:ascii="SimSun" w:hAnsi="SimSun" w:eastAsia="SimSun" w:cs="SimSun"/>
                <w:b w:val="0"/>
                <w:bCs w:val="0"/>
                <w:color w:val="000000"/>
                <w:sz w:val="17"/>
                <w:szCs w:val="17"/>
              </w:rPr>
              <w:t>估算新增流动资金贷款额度</w:t>
            </w:r>
          </w:p>
        </w:tc>
        <w:tc>
          <w:tcPr>
            <w:tcW w:w="1600" w:type="pct"/>
            <w:tcMar>
              <w:top w:w="60" w:type="dxa"/>
              <w:left w:w="70" w:type="dxa"/>
              <w:bottom w:w="60" w:type="dxa"/>
              <w:right w:w="70" w:type="dxa"/>
            </w:tcMar>
            <w:vAlign w:val="center"/>
          </w:tcPr>
          <w:p w14:paraId="31D843A4">
            <w:pPr>
              <w:spacing w:before="0" w:after="0" w:line="240" w:lineRule="auto"/>
              <w:jc w:val="left"/>
            </w:pPr>
            <w:r>
              <w:rPr>
                <w:rFonts w:ascii="SimSun" w:hAnsi="SimSun" w:eastAsia="SimSun" w:cs="SimSun"/>
                <w:b w:val="0"/>
                <w:bCs w:val="0"/>
                <w:color w:val="000000"/>
                <w:sz w:val="17"/>
                <w:szCs w:val="17"/>
              </w:rPr>
              <w:t>现有流动资金贷款</w:t>
            </w:r>
          </w:p>
        </w:tc>
        <w:tc>
          <w:tcPr>
            <w:tcW w:w="650" w:type="pct"/>
            <w:tcMar>
              <w:top w:w="60" w:type="dxa"/>
              <w:left w:w="70" w:type="dxa"/>
              <w:bottom w:w="60" w:type="dxa"/>
              <w:right w:w="70" w:type="dxa"/>
            </w:tcMar>
            <w:vAlign w:val="center"/>
          </w:tcPr>
          <w:p w14:paraId="763B0ED6">
            <w:pPr>
              <w:spacing w:before="0" w:after="0" w:line="240" w:lineRule="auto"/>
              <w:jc w:val="left"/>
            </w:pPr>
            <w:r>
              <w:rPr>
                <w:rFonts w:ascii="SimSun" w:hAnsi="SimSun" w:eastAsia="SimSun" w:cs="SimSun"/>
                <w:b w:val="0"/>
                <w:bCs w:val="0"/>
                <w:color w:val="000000"/>
                <w:sz w:val="17"/>
                <w:szCs w:val="17"/>
              </w:rPr>
              <w:t>0</w:t>
            </w:r>
          </w:p>
        </w:tc>
        <w:tc>
          <w:tcPr>
            <w:tcW w:w="650" w:type="pct"/>
            <w:tcMar>
              <w:top w:w="60" w:type="dxa"/>
              <w:left w:w="70" w:type="dxa"/>
              <w:bottom w:w="60" w:type="dxa"/>
              <w:right w:w="70" w:type="dxa"/>
            </w:tcMar>
            <w:vAlign w:val="center"/>
          </w:tcPr>
          <w:p w14:paraId="0F9E157E">
            <w:pPr>
              <w:spacing w:before="0" w:after="0" w:line="240" w:lineRule="auto"/>
              <w:jc w:val="left"/>
            </w:pPr>
            <w:r>
              <w:rPr>
                <w:rFonts w:ascii="SimSun" w:hAnsi="SimSun" w:eastAsia="SimSun" w:cs="SimSun"/>
                <w:b w:val="0"/>
                <w:bCs w:val="0"/>
                <w:color w:val="000000"/>
                <w:sz w:val="17"/>
                <w:szCs w:val="17"/>
              </w:rPr>
              <w:t>自有资金</w:t>
            </w:r>
          </w:p>
        </w:tc>
        <w:tc>
          <w:tcPr>
            <w:tcW w:w="650" w:type="pct"/>
            <w:tcMar>
              <w:top w:w="60" w:type="dxa"/>
              <w:left w:w="70" w:type="dxa"/>
              <w:bottom w:w="60" w:type="dxa"/>
              <w:right w:w="70" w:type="dxa"/>
            </w:tcMar>
            <w:vAlign w:val="center"/>
          </w:tcPr>
          <w:p w14:paraId="35EE8932">
            <w:pPr>
              <w:spacing w:before="0" w:after="0" w:line="240" w:lineRule="auto"/>
              <w:jc w:val="left"/>
            </w:pPr>
            <w:r>
              <w:rPr>
                <w:rFonts w:ascii="SimSun" w:hAnsi="SimSun" w:eastAsia="SimSun" w:cs="SimSun"/>
                <w:b w:val="0"/>
                <w:bCs w:val="0"/>
                <w:color w:val="000000"/>
                <w:sz w:val="17"/>
                <w:szCs w:val="17"/>
              </w:rPr>
              <w:t>0</w:t>
            </w:r>
          </w:p>
        </w:tc>
        <w:tc>
          <w:tcPr>
            <w:tcW w:w="650" w:type="pct"/>
            <w:tcMar>
              <w:top w:w="60" w:type="dxa"/>
              <w:left w:w="70" w:type="dxa"/>
              <w:bottom w:w="60" w:type="dxa"/>
              <w:right w:w="70" w:type="dxa"/>
            </w:tcMar>
            <w:vAlign w:val="center"/>
          </w:tcPr>
          <w:p w14:paraId="15FABB1F">
            <w:pPr>
              <w:spacing w:before="0" w:after="0" w:line="240" w:lineRule="auto"/>
              <w:jc w:val="left"/>
            </w:pPr>
          </w:p>
        </w:tc>
      </w:tr>
      <w:tr w14:paraId="5FBB4C66">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676EB3F2">
            <w:pPr>
              <w:spacing w:before="0" w:after="0" w:line="240" w:lineRule="auto"/>
              <w:jc w:val="left"/>
            </w:pPr>
          </w:p>
        </w:tc>
        <w:tc>
          <w:tcPr>
            <w:tcW w:w="1600" w:type="pct"/>
            <w:tcMar>
              <w:top w:w="60" w:type="dxa"/>
              <w:left w:w="70" w:type="dxa"/>
              <w:bottom w:w="60" w:type="dxa"/>
              <w:right w:w="70" w:type="dxa"/>
            </w:tcMar>
            <w:vAlign w:val="center"/>
          </w:tcPr>
          <w:p w14:paraId="45C1458E">
            <w:pPr>
              <w:spacing w:before="0" w:after="0" w:line="240" w:lineRule="auto"/>
              <w:jc w:val="left"/>
            </w:pPr>
            <w:r>
              <w:rPr>
                <w:rFonts w:ascii="SimSun" w:hAnsi="SimSun" w:eastAsia="SimSun" w:cs="SimSun"/>
                <w:b w:val="0"/>
                <w:bCs w:val="0"/>
                <w:color w:val="000000"/>
                <w:sz w:val="17"/>
                <w:szCs w:val="17"/>
              </w:rPr>
              <w:t>其他渠道提供的营运资金</w:t>
            </w:r>
          </w:p>
        </w:tc>
        <w:tc>
          <w:tcPr>
            <w:tcW w:w="650" w:type="pct"/>
            <w:tcMar>
              <w:top w:w="60" w:type="dxa"/>
              <w:left w:w="70" w:type="dxa"/>
              <w:bottom w:w="60" w:type="dxa"/>
              <w:right w:w="70" w:type="dxa"/>
            </w:tcMar>
            <w:vAlign w:val="center"/>
          </w:tcPr>
          <w:p w14:paraId="420E4635">
            <w:pPr>
              <w:spacing w:before="0" w:after="0" w:line="240" w:lineRule="auto"/>
              <w:jc w:val="left"/>
            </w:pPr>
            <w:r>
              <w:rPr>
                <w:rFonts w:ascii="SimSun" w:hAnsi="SimSun" w:eastAsia="SimSun" w:cs="SimSun"/>
                <w:b w:val="0"/>
                <w:bCs w:val="0"/>
                <w:color w:val="000000"/>
                <w:sz w:val="17"/>
                <w:szCs w:val="17"/>
              </w:rPr>
              <w:t>0</w:t>
            </w:r>
          </w:p>
        </w:tc>
        <w:tc>
          <w:tcPr>
            <w:tcW w:w="650" w:type="pct"/>
            <w:tcMar>
              <w:top w:w="60" w:type="dxa"/>
              <w:left w:w="70" w:type="dxa"/>
              <w:bottom w:w="60" w:type="dxa"/>
              <w:right w:w="70" w:type="dxa"/>
            </w:tcMar>
            <w:vAlign w:val="center"/>
          </w:tcPr>
          <w:p w14:paraId="2807BD82">
            <w:pPr>
              <w:spacing w:before="0" w:after="0" w:line="240" w:lineRule="auto"/>
              <w:jc w:val="left"/>
            </w:pPr>
          </w:p>
        </w:tc>
        <w:tc>
          <w:tcPr>
            <w:tcW w:w="650" w:type="pct"/>
            <w:tcMar>
              <w:top w:w="60" w:type="dxa"/>
              <w:left w:w="70" w:type="dxa"/>
              <w:bottom w:w="60" w:type="dxa"/>
              <w:right w:w="70" w:type="dxa"/>
            </w:tcMar>
            <w:vAlign w:val="center"/>
          </w:tcPr>
          <w:p w14:paraId="5994C0CA">
            <w:pPr>
              <w:spacing w:before="0" w:after="0" w:line="240" w:lineRule="auto"/>
              <w:jc w:val="left"/>
            </w:pPr>
          </w:p>
        </w:tc>
        <w:tc>
          <w:tcPr>
            <w:tcW w:w="650" w:type="pct"/>
            <w:tcMar>
              <w:top w:w="60" w:type="dxa"/>
              <w:left w:w="70" w:type="dxa"/>
              <w:bottom w:w="60" w:type="dxa"/>
              <w:right w:w="70" w:type="dxa"/>
            </w:tcMar>
            <w:vAlign w:val="center"/>
          </w:tcPr>
          <w:p w14:paraId="3D14B63E">
            <w:pPr>
              <w:spacing w:before="0" w:after="0" w:line="240" w:lineRule="auto"/>
              <w:jc w:val="left"/>
            </w:pPr>
          </w:p>
        </w:tc>
      </w:tr>
      <w:tr w14:paraId="315004BD">
        <w:tblPrEx>
          <w:tblBorders>
            <w:top w:val="single" w:color="9AA4B2" w:sz="0" w:space="0"/>
            <w:left w:val="single" w:color="9AA4B2" w:sz="0" w:space="0"/>
            <w:bottom w:val="single" w:color="9AA4B2" w:sz="0" w:space="0"/>
            <w:right w:val="single" w:color="9AA4B2" w:sz="0" w:space="0"/>
            <w:insideH w:val="single" w:color="9AA4B2" w:sz="0" w:space="0"/>
            <w:insideV w:val="single" w:color="9AA4B2" w:sz="0" w:space="0"/>
          </w:tblBorders>
          <w:tblCellMar>
            <w:top w:w="80" w:type="dxa"/>
            <w:left w:w="80" w:type="dxa"/>
            <w:bottom w:w="80" w:type="dxa"/>
            <w:right w:w="80" w:type="dxa"/>
          </w:tblCellMar>
        </w:tblPrEx>
        <w:trPr>
          <w:jc w:val="center"/>
        </w:trPr>
        <w:tc>
          <w:tcPr>
            <w:tcW w:w="650" w:type="pct"/>
            <w:tcMar>
              <w:top w:w="60" w:type="dxa"/>
              <w:left w:w="70" w:type="dxa"/>
              <w:bottom w:w="60" w:type="dxa"/>
              <w:right w:w="70" w:type="dxa"/>
            </w:tcMar>
            <w:vAlign w:val="center"/>
          </w:tcPr>
          <w:p w14:paraId="296DDB59">
            <w:pPr>
              <w:spacing w:before="0" w:after="0" w:line="240" w:lineRule="auto"/>
              <w:jc w:val="left"/>
            </w:pPr>
            <w:r>
              <w:rPr>
                <w:rFonts w:ascii="SimSun" w:hAnsi="SimSun" w:eastAsia="SimSun" w:cs="SimSun"/>
                <w:b w:val="0"/>
                <w:bCs w:val="0"/>
                <w:color w:val="000000"/>
                <w:sz w:val="17"/>
                <w:szCs w:val="17"/>
              </w:rPr>
              <w:t>新增流动资金贷款额度</w:t>
            </w:r>
          </w:p>
        </w:tc>
        <w:tc>
          <w:tcPr>
            <w:tcW w:w="1600" w:type="pct"/>
            <w:tcMar>
              <w:top w:w="60" w:type="dxa"/>
              <w:left w:w="70" w:type="dxa"/>
              <w:bottom w:w="60" w:type="dxa"/>
              <w:right w:w="70" w:type="dxa"/>
            </w:tcMar>
            <w:vAlign w:val="center"/>
          </w:tcPr>
          <w:p w14:paraId="59A6279C">
            <w:pPr>
              <w:spacing w:before="0" w:after="0" w:line="240" w:lineRule="auto"/>
              <w:jc w:val="left"/>
            </w:pPr>
            <w:r>
              <w:rPr>
                <w:rFonts w:ascii="SimSun" w:hAnsi="SimSun" w:eastAsia="SimSun" w:cs="SimSun"/>
                <w:b w:val="0"/>
                <w:bCs w:val="0"/>
                <w:color w:val="000000"/>
                <w:sz w:val="17"/>
                <w:szCs w:val="17"/>
              </w:rPr>
              <w:t>资金缺口</w:t>
            </w:r>
          </w:p>
        </w:tc>
        <w:tc>
          <w:tcPr>
            <w:tcW w:w="650" w:type="pct"/>
            <w:tcMar>
              <w:top w:w="60" w:type="dxa"/>
              <w:left w:w="70" w:type="dxa"/>
              <w:bottom w:w="60" w:type="dxa"/>
              <w:right w:w="70" w:type="dxa"/>
            </w:tcMar>
            <w:vAlign w:val="center"/>
          </w:tcPr>
          <w:p w14:paraId="1B443020">
            <w:pPr>
              <w:spacing w:before="0" w:after="0" w:line="240" w:lineRule="auto"/>
              <w:jc w:val="left"/>
            </w:pPr>
            <w:r>
              <w:rPr>
                <w:rFonts w:ascii="SimSun" w:hAnsi="SimSun" w:eastAsia="SimSun" w:cs="SimSun"/>
                <w:b w:val="0"/>
                <w:bCs w:val="0"/>
                <w:color w:val="000000"/>
                <w:sz w:val="17"/>
                <w:szCs w:val="17"/>
              </w:rPr>
              <w:t>66</w:t>
            </w:r>
          </w:p>
        </w:tc>
        <w:tc>
          <w:tcPr>
            <w:tcW w:w="650" w:type="pct"/>
            <w:tcMar>
              <w:top w:w="60" w:type="dxa"/>
              <w:left w:w="70" w:type="dxa"/>
              <w:bottom w:w="60" w:type="dxa"/>
              <w:right w:w="70" w:type="dxa"/>
            </w:tcMar>
            <w:vAlign w:val="center"/>
          </w:tcPr>
          <w:p w14:paraId="7E2E7CBC">
            <w:pPr>
              <w:spacing w:before="0" w:after="0" w:line="240" w:lineRule="auto"/>
              <w:jc w:val="left"/>
            </w:pPr>
          </w:p>
        </w:tc>
        <w:tc>
          <w:tcPr>
            <w:tcW w:w="650" w:type="pct"/>
            <w:tcMar>
              <w:top w:w="60" w:type="dxa"/>
              <w:left w:w="70" w:type="dxa"/>
              <w:bottom w:w="60" w:type="dxa"/>
              <w:right w:w="70" w:type="dxa"/>
            </w:tcMar>
            <w:vAlign w:val="center"/>
          </w:tcPr>
          <w:p w14:paraId="2CB474BA">
            <w:pPr>
              <w:spacing w:before="0" w:after="0" w:line="240" w:lineRule="auto"/>
              <w:jc w:val="left"/>
            </w:pPr>
          </w:p>
        </w:tc>
        <w:tc>
          <w:tcPr>
            <w:tcW w:w="650" w:type="pct"/>
            <w:tcMar>
              <w:top w:w="60" w:type="dxa"/>
              <w:left w:w="70" w:type="dxa"/>
              <w:bottom w:w="60" w:type="dxa"/>
              <w:right w:w="70" w:type="dxa"/>
            </w:tcMar>
            <w:vAlign w:val="center"/>
          </w:tcPr>
          <w:p w14:paraId="0306F6C7">
            <w:pPr>
              <w:spacing w:before="0" w:after="0" w:line="240" w:lineRule="auto"/>
              <w:jc w:val="left"/>
            </w:pPr>
          </w:p>
        </w:tc>
      </w:tr>
    </w:tbl>
    <w:p w14:paraId="566FA598">
      <w:pPr>
        <w:spacing w:before="40" w:after="80" w:line="360" w:lineRule="auto"/>
      </w:pPr>
    </w:p>
    <w:p w14:paraId="3821ABF2">
      <w:pPr>
        <w:spacing w:before="80" w:after="100" w:line="360" w:lineRule="auto"/>
        <w:ind w:firstLine="420"/>
        <w:jc w:val="left"/>
      </w:pPr>
      <w:r>
        <w:rPr>
          <w:rFonts w:ascii="SimSun" w:hAnsi="SimSun" w:eastAsia="SimSun" w:cs="SimSun"/>
          <w:b w:val="0"/>
          <w:bCs w:val="0"/>
          <w:color w:val="000000"/>
          <w:sz w:val="21"/>
          <w:szCs w:val="21"/>
        </w:rPr>
        <w:t>经测算，主借款人本年预计营运资金量为66万元，扣除现有流动资金贷款0万元、自有资金0万元及其他渠道资金0万元后，新增流动资金贷款资金缺口为66万元。本次申请敞口额度为500万元，需结合授信用途、担保条件及还款来源综合判断额度合理性。</w:t>
      </w:r>
    </w:p>
    <w:p w14:paraId="2C8CF82E">
      <w:pPr>
        <w:pStyle w:val="4"/>
        <w:spacing w:before="120" w:after="80" w:line="360" w:lineRule="auto"/>
        <w:jc w:val="left"/>
      </w:pPr>
      <w:r>
        <w:rPr>
          <w:rFonts w:ascii="SimSun" w:hAnsi="SimSun" w:eastAsia="SimSun" w:cs="SimSun"/>
          <w:b/>
          <w:bCs/>
          <w:color w:val="000000"/>
          <w:sz w:val="22"/>
          <w:szCs w:val="22"/>
        </w:rPr>
        <w:t>担保方案分析</w:t>
      </w:r>
    </w:p>
    <w:p w14:paraId="63C4BDAA">
      <w:pPr>
        <w:spacing w:before="80" w:after="100" w:line="360" w:lineRule="auto"/>
        <w:ind w:firstLine="420"/>
        <w:jc w:val="left"/>
      </w:pPr>
      <w:r>
        <w:rPr>
          <w:rFonts w:ascii="SimSun" w:hAnsi="SimSun" w:eastAsia="SimSun" w:cs="SimSun"/>
          <w:b w:val="0"/>
          <w:bCs w:val="0"/>
          <w:color w:val="000000"/>
          <w:sz w:val="21"/>
          <w:szCs w:val="21"/>
        </w:rPr>
        <w:t>主借款人担保方式为信用担保。</w:t>
      </w:r>
    </w:p>
    <w:p w14:paraId="54CA92CD">
      <w:pPr>
        <w:pStyle w:val="2"/>
        <w:spacing w:before="240" w:after="140" w:line="360" w:lineRule="auto"/>
        <w:jc w:val="left"/>
      </w:pPr>
      <w:r>
        <w:rPr>
          <w:rFonts w:ascii="SimSun" w:hAnsi="SimSun" w:eastAsia="SimSun" w:cs="SimSun"/>
          <w:b/>
          <w:bCs/>
          <w:color w:val="17324D"/>
          <w:sz w:val="28"/>
          <w:szCs w:val="28"/>
        </w:rPr>
        <w:t>七、授信风险分析</w:t>
      </w:r>
    </w:p>
    <w:p w14:paraId="765EB6B6">
      <w:pPr>
        <w:pStyle w:val="3"/>
        <w:spacing w:before="180" w:after="100" w:line="360" w:lineRule="auto"/>
        <w:jc w:val="left"/>
      </w:pPr>
      <w:r>
        <w:rPr>
          <w:rFonts w:ascii="SimSun" w:hAnsi="SimSun" w:eastAsia="SimSun" w:cs="SimSun"/>
          <w:b/>
          <w:bCs/>
          <w:color w:val="17324D"/>
          <w:sz w:val="24"/>
          <w:szCs w:val="24"/>
        </w:rPr>
        <w:t>（一）主要授信风险评估</w:t>
      </w:r>
    </w:p>
    <w:p w14:paraId="0799041B">
      <w:pPr>
        <w:pStyle w:val="3"/>
        <w:spacing w:before="180" w:after="100" w:line="360" w:lineRule="auto"/>
        <w:jc w:val="left"/>
      </w:pPr>
      <w:r>
        <w:rPr>
          <w:rFonts w:ascii="SimSun" w:hAnsi="SimSun" w:eastAsia="SimSun" w:cs="SimSun"/>
          <w:b/>
          <w:bCs/>
          <w:color w:val="17324D"/>
          <w:sz w:val="24"/>
          <w:szCs w:val="24"/>
        </w:rPr>
        <w:t>风险防范措施</w:t>
      </w:r>
    </w:p>
    <w:p w14:paraId="0B8AEF03">
      <w:pPr>
        <w:pStyle w:val="3"/>
        <w:spacing w:before="180" w:after="100" w:line="360" w:lineRule="auto"/>
        <w:jc w:val="left"/>
      </w:pPr>
      <w:r>
        <w:rPr>
          <w:rFonts w:ascii="SimSun" w:hAnsi="SimSun" w:eastAsia="SimSun" w:cs="SimSun"/>
          <w:b/>
          <w:bCs/>
          <w:color w:val="17324D"/>
          <w:sz w:val="24"/>
          <w:szCs w:val="24"/>
        </w:rPr>
        <w:t>综合风险评价</w:t>
      </w:r>
    </w:p>
    <w:p w14:paraId="2CCE6DA8">
      <w:pPr>
        <w:pStyle w:val="4"/>
        <w:spacing w:before="120" w:after="80" w:line="360" w:lineRule="auto"/>
        <w:jc w:val="left"/>
      </w:pPr>
      <w:r>
        <w:rPr>
          <w:rFonts w:ascii="SimSun" w:hAnsi="SimSun" w:eastAsia="SimSun" w:cs="SimSun"/>
          <w:b/>
          <w:bCs/>
          <w:color w:val="000000"/>
          <w:sz w:val="22"/>
          <w:szCs w:val="22"/>
        </w:rPr>
        <w:t>1、经营风险</w:t>
      </w:r>
    </w:p>
    <w:p w14:paraId="639FC071">
      <w:pPr>
        <w:spacing w:before="80" w:after="100" w:line="360" w:lineRule="auto"/>
        <w:ind w:firstLine="420"/>
        <w:jc w:val="left"/>
      </w:pPr>
      <w:r>
        <w:rPr>
          <w:rFonts w:ascii="SimSun" w:hAnsi="SimSun" w:eastAsia="SimSun" w:cs="SimSun"/>
          <w:b w:val="0"/>
          <w:bCs w:val="0"/>
          <w:color w:val="000000"/>
          <w:sz w:val="21"/>
          <w:szCs w:val="21"/>
        </w:rPr>
        <w:t>XX国际货运代理有限公司主要从事普通货代业务，为进出口企业提供国际货物运输代理服务，涵盖海运、空运、陆运订舱、报关、仓储中转等，经营模式为典型的货运代理服务商，自身不拥有运输工具，通过整合上游船公司、航空公司及下游客户资源获取运费差价或服务费。客户和供应商集中度较高，2024年11月末应收账款前五大客户占比合计100%，应付账款前五大供应商占比合计100%，对单一客户或供应商依赖度大，若关键客户流失或供应商合作中断，可能对经营稳定性造成冲击。此外，公司实缴资本仅54万元，资本实力较弱，抗风险能力有限。从预付款项和预收款项结构看，公司存在垫付海运费和预收运费的情形，需关注资金垫付压力和账期错配引发的流动性风险。</w:t>
      </w:r>
    </w:p>
    <w:p w14:paraId="34BDABC3">
      <w:pPr>
        <w:pStyle w:val="4"/>
        <w:spacing w:before="120" w:after="80" w:line="360" w:lineRule="auto"/>
        <w:jc w:val="left"/>
      </w:pPr>
      <w:r>
        <w:rPr>
          <w:rFonts w:ascii="SimSun" w:hAnsi="SimSun" w:eastAsia="SimSun" w:cs="SimSun"/>
          <w:b/>
          <w:bCs/>
          <w:color w:val="000000"/>
          <w:sz w:val="22"/>
          <w:szCs w:val="22"/>
        </w:rPr>
        <w:t>2、财务风险</w:t>
      </w:r>
    </w:p>
    <w:p w14:paraId="72033252">
      <w:pPr>
        <w:spacing w:before="80" w:after="100" w:line="360" w:lineRule="auto"/>
        <w:ind w:firstLine="420"/>
        <w:jc w:val="left"/>
      </w:pPr>
      <w:r>
        <w:rPr>
          <w:rFonts w:ascii="SimSun" w:hAnsi="SimSun" w:eastAsia="SimSun" w:cs="SimSun"/>
          <w:b w:val="0"/>
          <w:bCs w:val="0"/>
          <w:color w:val="000000"/>
          <w:sz w:val="21"/>
          <w:szCs w:val="21"/>
        </w:rPr>
        <w:t>公司近年资产和负债同步增长，2024年11月末资产负债率51.57%，流动比率1.54、速动比率1.41，偿债指标相对稳定。但盈利能力偏弱，毛利率约23.18%，净利润率仅2.71%，2024年前11月净利润55.47万元，经营活动现金流净额39.97万元，盈利和现金生成规模较小，对500万元授信敞口的支撑有限。应收账款规模达221.59万元，占流动资产的49.38%，占用营运资金较多，账龄分布以1年以内及3-6个月为主，需关注回款周期与付现压力的匹配。此外，若以信用方式取得借款，资产负债率将有所上升，但考虑到目前公司无银行借款，财务杠杆仍处可控范围，整体财务风险可控，后续应重点监测应收账款回笼和现金流周转情况。</w:t>
      </w:r>
    </w:p>
    <w:p w14:paraId="0D4EE46B">
      <w:pPr>
        <w:pStyle w:val="4"/>
        <w:spacing w:before="120" w:after="80" w:line="360" w:lineRule="auto"/>
        <w:jc w:val="left"/>
      </w:pPr>
      <w:r>
        <w:rPr>
          <w:rFonts w:ascii="SimSun" w:hAnsi="SimSun" w:eastAsia="SimSun" w:cs="SimSun"/>
          <w:b/>
          <w:bCs/>
          <w:color w:val="000000"/>
          <w:sz w:val="22"/>
          <w:szCs w:val="22"/>
        </w:rPr>
        <w:t>3、市场风险</w:t>
      </w:r>
    </w:p>
    <w:p w14:paraId="11232AD3">
      <w:pPr>
        <w:spacing w:before="80" w:after="100" w:line="360" w:lineRule="auto"/>
        <w:ind w:firstLine="420"/>
        <w:jc w:val="left"/>
      </w:pPr>
      <w:r>
        <w:rPr>
          <w:rFonts w:ascii="SimSun" w:hAnsi="SimSun" w:eastAsia="SimSun" w:cs="SimSun"/>
          <w:b w:val="0"/>
          <w:bCs w:val="0"/>
          <w:color w:val="000000"/>
          <w:sz w:val="21"/>
          <w:szCs w:val="21"/>
        </w:rPr>
        <w:t>货物运输代理行业进入门槛低，竞争充分，尤其在宁波等港口城市，货代企业数量众多，价格战激烈，利润空间受挤压。公司业务高度依赖国际贸易活跃度，若全球贸易需求下滑或运价大幅波动，将直接影响货量及服务费收入。下游客户多为中小外贸企业，议价能力相对较弱，但公司客户集中度较高，可能放大市场风险。不过，从2022-2024年营收基本稳定在1700-1800万元看，公司已建立相对稳固的客户关系，对市场波动有一定缓冲。未来需持续关注国际航运价格指数及主要贸易伙伴国政策变化对业务的影响。</w:t>
      </w:r>
    </w:p>
    <w:p w14:paraId="5B5C8688">
      <w:pPr>
        <w:pStyle w:val="4"/>
        <w:spacing w:before="120" w:after="80" w:line="360" w:lineRule="auto"/>
        <w:jc w:val="left"/>
      </w:pPr>
      <w:r>
        <w:rPr>
          <w:rFonts w:ascii="SimSun" w:hAnsi="SimSun" w:eastAsia="SimSun" w:cs="SimSun"/>
          <w:b/>
          <w:bCs/>
          <w:color w:val="000000"/>
          <w:sz w:val="22"/>
          <w:szCs w:val="22"/>
        </w:rPr>
        <w:t>4、回款及还款来源风险</w:t>
      </w:r>
    </w:p>
    <w:p w14:paraId="6E92780E">
      <w:pPr>
        <w:spacing w:before="80" w:after="100" w:line="360" w:lineRule="auto"/>
        <w:ind w:firstLine="420"/>
        <w:jc w:val="left"/>
      </w:pPr>
      <w:r>
        <w:rPr>
          <w:rFonts w:ascii="SimSun" w:hAnsi="SimSun" w:eastAsia="SimSun" w:cs="SimSun"/>
          <w:b w:val="0"/>
          <w:bCs w:val="0"/>
          <w:color w:val="000000"/>
          <w:sz w:val="21"/>
          <w:szCs w:val="21"/>
        </w:rPr>
        <w:t>本次授信主要用于补充流动资金，还款来源主要依赖公司货代业务经营回款。公司应收账款前五大客户合计占应收账款100%，账期以3个月至1年为主，回款周期偏长，若宏观经济或客户经营恶化导致应收账款逾期或坏账，将削弱第一还款来源。公司经营活动现金流近两年约35-40万元，与500万元敞口相比存在期限错配，但鉴于授信为循环使用，实际用信与回款节奏匹配时风险可控。贷后应密切关注应收账款回收率、客户账期执行情况以及新增销售回款现金流是否足以覆盖到期债务，并监控主要客户经营动态，防范集中度风险。</w:t>
      </w:r>
    </w:p>
    <w:p w14:paraId="4A59F0F3">
      <w:pPr>
        <w:pStyle w:val="4"/>
        <w:spacing w:before="120" w:after="80" w:line="360" w:lineRule="auto"/>
        <w:jc w:val="left"/>
      </w:pPr>
      <w:r>
        <w:rPr>
          <w:rFonts w:ascii="SimSun" w:hAnsi="SimSun" w:eastAsia="SimSun" w:cs="SimSun"/>
          <w:b/>
          <w:bCs/>
          <w:color w:val="000000"/>
          <w:sz w:val="22"/>
          <w:szCs w:val="22"/>
        </w:rPr>
        <w:t>5、担保风险</w:t>
      </w:r>
    </w:p>
    <w:p w14:paraId="7A0A4762">
      <w:pPr>
        <w:spacing w:before="80" w:after="100" w:line="360" w:lineRule="auto"/>
        <w:ind w:firstLine="420"/>
        <w:jc w:val="left"/>
      </w:pPr>
      <w:r>
        <w:rPr>
          <w:rFonts w:ascii="SimSun" w:hAnsi="SimSun" w:eastAsia="SimSun" w:cs="SimSun"/>
          <w:b w:val="0"/>
          <w:bCs w:val="0"/>
          <w:color w:val="000000"/>
          <w:sz w:val="21"/>
          <w:szCs w:val="21"/>
        </w:rPr>
        <w:t>本次授信采用信用担保方式，无抵质押物或第三方保证，第二还款来源保障较弱。一旦借款人出现经营困难或现金流断裂，银行将面临债权悬空风险。缓释措施在于企业目前无银行借款，资产负债率不高，且实控人多年来持续经营，尚无负面信息。贷后需加强对企业信用状况、实际控制人个人负债及对外担保情况的监测，若出现信用恶化，应及时要求追加担保措施或调整授信方案。</w:t>
      </w:r>
    </w:p>
    <w:p w14:paraId="3419E3D7">
      <w:pPr>
        <w:pStyle w:val="4"/>
        <w:spacing w:before="120" w:after="80" w:line="360" w:lineRule="auto"/>
        <w:jc w:val="left"/>
      </w:pPr>
      <w:r>
        <w:rPr>
          <w:rFonts w:ascii="SimSun" w:hAnsi="SimSun" w:eastAsia="SimSun" w:cs="SimSun"/>
          <w:b/>
          <w:bCs/>
          <w:color w:val="000000"/>
          <w:sz w:val="22"/>
          <w:szCs w:val="22"/>
        </w:rPr>
        <w:t>6、贷后管理要求</w:t>
      </w:r>
    </w:p>
    <w:p w14:paraId="285001D5">
      <w:pPr>
        <w:spacing w:before="80" w:after="100" w:line="360" w:lineRule="auto"/>
        <w:ind w:firstLine="420"/>
        <w:jc w:val="left"/>
      </w:pPr>
      <w:r>
        <w:rPr>
          <w:rFonts w:ascii="SimSun" w:hAnsi="SimSun" w:eastAsia="SimSun" w:cs="SimSun"/>
          <w:b w:val="0"/>
          <w:bCs w:val="0"/>
          <w:color w:val="000000"/>
          <w:sz w:val="21"/>
          <w:szCs w:val="21"/>
        </w:rPr>
        <w:t>针对上述风险，贷后管理应重点落实以下措施：一是定期收集借款人财务报表，监控资产负债率、流动比率、应收账款周转率等关键指标，特别是应收账款回款周期和坏账迹象；二是按季核查主要客户和供应商合作稳定性，关注集中度变化及新客户开发情况；三是监测资金用途，确保融资款项专项用于补充流动资金，不得挪用于非经营性支出；四是关注货物运输代理行业政策及国际贸易环境变动，一旦出现重大不利影响，及时预警并调整授信策略；五是强化现场检查，核实企业实际经营状况及账实相符度。</w:t>
      </w:r>
    </w:p>
    <w:p w14:paraId="7DC2AD89">
      <w:pPr>
        <w:pStyle w:val="2"/>
        <w:spacing w:before="240" w:after="140" w:line="360" w:lineRule="auto"/>
        <w:jc w:val="left"/>
      </w:pPr>
      <w:r>
        <w:rPr>
          <w:rFonts w:ascii="SimSun" w:hAnsi="SimSun" w:eastAsia="SimSun" w:cs="SimSun"/>
          <w:b/>
          <w:bCs/>
          <w:color w:val="17324D"/>
          <w:sz w:val="28"/>
          <w:szCs w:val="28"/>
        </w:rPr>
        <w:t>八、结论和建议</w:t>
      </w:r>
    </w:p>
    <w:p w14:paraId="22E0614E">
      <w:pPr>
        <w:spacing w:before="80" w:after="100" w:line="360" w:lineRule="auto"/>
        <w:ind w:firstLine="420"/>
        <w:jc w:val="left"/>
      </w:pPr>
      <w:r>
        <w:rPr>
          <w:rFonts w:ascii="SimSun" w:hAnsi="SimSun" w:eastAsia="SimSun" w:cs="SimSun"/>
          <w:b w:val="0"/>
          <w:bCs w:val="0"/>
          <w:color w:val="000000"/>
          <w:sz w:val="21"/>
          <w:szCs w:val="21"/>
        </w:rPr>
        <w:t>新增客户</w:t>
      </w:r>
    </w:p>
    <w:p w14:paraId="58D821EB">
      <w:pPr>
        <w:spacing w:before="80" w:after="100" w:line="360" w:lineRule="auto"/>
        <w:ind w:firstLine="420"/>
        <w:jc w:val="left"/>
      </w:pPr>
      <w:r>
        <w:rPr>
          <w:rFonts w:ascii="SimSun" w:hAnsi="SimSun" w:eastAsia="SimSun" w:cs="SimSun"/>
          <w:b w:val="0"/>
          <w:bCs w:val="0"/>
          <w:color w:val="000000"/>
          <w:sz w:val="21"/>
          <w:szCs w:val="21"/>
        </w:rPr>
        <w:t>1、XX国际货运代理有限公司综合授信额度500万元，期限12个月，敞口授信额度500万元，贴现额度500万元，低风险额度0万元，担保方式为信用担保。其业务品种为：综合授信。保证金比例50%，授信期限12个月，利率要求下浮60个BP。按我行规定办理各项业务。低风险额度按照我行低风险管理办法执行。</w:t>
      </w:r>
    </w:p>
    <w:p w14:paraId="33BA80BA">
      <w:pPr>
        <w:spacing w:before="80" w:after="100" w:line="360" w:lineRule="auto"/>
        <w:ind w:firstLine="420"/>
        <w:jc w:val="left"/>
      </w:pPr>
      <w:r>
        <w:rPr>
          <w:rFonts w:ascii="SimSun" w:hAnsi="SimSun" w:eastAsia="SimSun" w:cs="SimSun"/>
          <w:b w:val="0"/>
          <w:bCs w:val="0"/>
          <w:color w:val="000000"/>
          <w:sz w:val="21"/>
          <w:szCs w:val="21"/>
        </w:rPr>
        <w:t>妥否，请审批！</w:t>
      </w:r>
    </w:p>
    <w:p w14:paraId="060300F3">
      <w:r>
        <w:br w:type="page"/>
      </w:r>
    </w:p>
    <w:p w14:paraId="7C808B13">
      <w:pPr>
        <w:spacing w:before="400" w:after="500" w:line="360" w:lineRule="auto"/>
        <w:jc w:val="left"/>
      </w:pPr>
      <w:r>
        <w:rPr>
          <w:rFonts w:ascii="SimSun" w:hAnsi="SimSun" w:eastAsia="SimSun" w:cs="SimSun"/>
          <w:b w:val="0"/>
          <w:bCs w:val="0"/>
          <w:color w:val="000000"/>
          <w:sz w:val="21"/>
          <w:szCs w:val="21"/>
        </w:rPr>
        <w:t>本页为《XX国际货运代理有限公司综合授信调查报告》签字页）</w:t>
      </w:r>
    </w:p>
    <w:p w14:paraId="7F4C8E2C">
      <w:pPr>
        <w:spacing w:before="280" w:after="280" w:line="360" w:lineRule="auto"/>
        <w:jc w:val="left"/>
      </w:pPr>
      <w:r>
        <w:rPr>
          <w:rFonts w:ascii="SimSun" w:hAnsi="SimSun" w:eastAsia="SimSun" w:cs="SimSun"/>
          <w:b w:val="0"/>
          <w:bCs w:val="0"/>
          <w:color w:val="000000"/>
          <w:sz w:val="21"/>
          <w:szCs w:val="21"/>
        </w:rPr>
        <w:t>调查直接责任人：</w:t>
      </w:r>
    </w:p>
    <w:p w14:paraId="5C92497C">
      <w:pPr>
        <w:spacing w:before="280" w:after="280" w:line="360" w:lineRule="auto"/>
        <w:jc w:val="left"/>
      </w:pPr>
      <w:r>
        <w:rPr>
          <w:rFonts w:ascii="SimSun" w:hAnsi="SimSun" w:eastAsia="SimSun" w:cs="SimSun"/>
          <w:b w:val="0"/>
          <w:bCs w:val="0"/>
          <w:color w:val="000000"/>
          <w:sz w:val="21"/>
          <w:szCs w:val="21"/>
        </w:rPr>
        <w:t>调查主责任人：</w:t>
      </w:r>
    </w:p>
    <w:p w14:paraId="5FEE38DA">
      <w:pPr>
        <w:spacing w:before="280" w:after="280" w:line="360" w:lineRule="auto"/>
        <w:jc w:val="left"/>
      </w:pPr>
      <w:r>
        <w:rPr>
          <w:rFonts w:ascii="SimSun" w:hAnsi="SimSun" w:eastAsia="SimSun" w:cs="SimSun"/>
          <w:b w:val="0"/>
          <w:bCs w:val="0"/>
          <w:color w:val="000000"/>
          <w:sz w:val="21"/>
          <w:szCs w:val="21"/>
        </w:rPr>
        <w:t>经营直接责任人：</w:t>
      </w:r>
    </w:p>
    <w:p w14:paraId="25E8B070">
      <w:pPr>
        <w:spacing w:before="280" w:after="280" w:line="360" w:lineRule="auto"/>
        <w:jc w:val="left"/>
      </w:pPr>
      <w:r>
        <w:rPr>
          <w:rFonts w:ascii="SimSun" w:hAnsi="SimSun" w:eastAsia="SimSun" w:cs="SimSun"/>
          <w:b w:val="0"/>
          <w:bCs w:val="0"/>
          <w:color w:val="000000"/>
          <w:sz w:val="21"/>
          <w:szCs w:val="21"/>
        </w:rPr>
        <w:t>经营主责任人：</w:t>
      </w:r>
    </w:p>
    <w:p w14:paraId="521570AA">
      <w:pPr>
        <w:spacing w:before="280" w:after="280" w:line="360" w:lineRule="auto"/>
        <w:jc w:val="left"/>
      </w:pPr>
      <w:r>
        <w:rPr>
          <w:rFonts w:ascii="SimSun" w:hAnsi="SimSun" w:eastAsia="SimSun" w:cs="SimSun"/>
          <w:b w:val="0"/>
          <w:bCs w:val="0"/>
          <w:color w:val="000000"/>
          <w:sz w:val="21"/>
          <w:szCs w:val="21"/>
        </w:rPr>
        <w:t>日期：</w:t>
      </w:r>
    </w:p>
    <w:sectPr>
      <w:pgSz w:w="11906" w:h="16838"/>
      <w:pgMar w:top="1134" w:right="1134" w:bottom="1134" w:left="1134"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documentProtection w:enforcement="0"/>
  <w:compat>
    <w:compatSetting w:name="compatibilityMode" w:uri="http://schemas.microsoft.com/office/word" w:val="15"/>
  </w:compat>
  <w:rsids>
    <w:rsidRoot w:val="00000000"/>
    <w:rsid w:val="593546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SimSun" w:hAnsi="SimSun" w:eastAsia="SimSun"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SimSun" w:hAnsi="SimSun" w:eastAsia="SimSun" w:cs="SimSun"/>
      <w:sz w:val="21"/>
      <w:szCs w:val="21"/>
    </w:rPr>
  </w:style>
  <w:style w:type="paragraph" w:styleId="2">
    <w:name w:val="heading 1"/>
    <w:next w:val="1"/>
    <w:qFormat/>
    <w:uiPriority w:val="0"/>
    <w:pPr>
      <w:spacing w:after="100" w:line="360" w:lineRule="auto"/>
    </w:pPr>
    <w:rPr>
      <w:rFonts w:ascii="SimSun" w:hAnsi="SimSun" w:eastAsia="SimSun" w:cs="SimSun"/>
      <w:color w:val="2E74B5"/>
      <w:sz w:val="32"/>
      <w:szCs w:val="32"/>
    </w:rPr>
  </w:style>
  <w:style w:type="paragraph" w:styleId="3">
    <w:name w:val="heading 2"/>
    <w:next w:val="1"/>
    <w:qFormat/>
    <w:uiPriority w:val="0"/>
    <w:pPr>
      <w:spacing w:after="100" w:line="360" w:lineRule="auto"/>
    </w:pPr>
    <w:rPr>
      <w:rFonts w:ascii="SimSun" w:hAnsi="SimSun" w:eastAsia="SimSun" w:cs="SimSun"/>
      <w:color w:val="2E74B5"/>
      <w:sz w:val="26"/>
      <w:szCs w:val="26"/>
    </w:rPr>
  </w:style>
  <w:style w:type="paragraph" w:styleId="4">
    <w:name w:val="heading 3"/>
    <w:next w:val="1"/>
    <w:qFormat/>
    <w:uiPriority w:val="0"/>
    <w:pPr>
      <w:spacing w:after="100" w:line="360" w:lineRule="auto"/>
    </w:pPr>
    <w:rPr>
      <w:rFonts w:ascii="SimSun" w:hAnsi="SimSun" w:eastAsia="SimSun" w:cs="SimSun"/>
      <w:color w:val="1F4D78"/>
      <w:sz w:val="24"/>
      <w:szCs w:val="24"/>
    </w:rPr>
  </w:style>
  <w:style w:type="paragraph" w:styleId="5">
    <w:name w:val="heading 4"/>
    <w:next w:val="1"/>
    <w:qFormat/>
    <w:uiPriority w:val="0"/>
    <w:pPr>
      <w:spacing w:after="100" w:line="360" w:lineRule="auto"/>
    </w:pPr>
    <w:rPr>
      <w:rFonts w:ascii="SimSun" w:hAnsi="SimSun" w:eastAsia="SimSun" w:cs="SimSun"/>
      <w:i/>
      <w:iCs/>
      <w:color w:val="2E74B5"/>
      <w:sz w:val="21"/>
      <w:szCs w:val="21"/>
    </w:rPr>
  </w:style>
  <w:style w:type="paragraph" w:styleId="6">
    <w:name w:val="heading 5"/>
    <w:next w:val="1"/>
    <w:qFormat/>
    <w:uiPriority w:val="0"/>
    <w:pPr>
      <w:spacing w:after="100" w:line="360" w:lineRule="auto"/>
    </w:pPr>
    <w:rPr>
      <w:rFonts w:ascii="SimSun" w:hAnsi="SimSun" w:eastAsia="SimSun" w:cs="SimSun"/>
      <w:color w:val="2E74B5"/>
      <w:sz w:val="21"/>
      <w:szCs w:val="21"/>
    </w:rPr>
  </w:style>
  <w:style w:type="paragraph" w:styleId="7">
    <w:name w:val="heading 6"/>
    <w:next w:val="1"/>
    <w:qFormat/>
    <w:uiPriority w:val="0"/>
    <w:pPr>
      <w:spacing w:after="100" w:line="360" w:lineRule="auto"/>
    </w:pPr>
    <w:rPr>
      <w:rFonts w:ascii="SimSun" w:hAnsi="SimSun" w:eastAsia="SimSun" w:cs="SimSun"/>
      <w:color w:val="1F4D78"/>
      <w:sz w:val="21"/>
      <w:szCs w:val="21"/>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SimSun" w:hAnsi="SimSun" w:eastAsia="SimSun" w:cs="SimSun"/>
      <w:sz w:val="20"/>
      <w:szCs w:val="20"/>
    </w:rPr>
  </w:style>
  <w:style w:type="paragraph" w:styleId="9">
    <w:name w:val="footnote text"/>
    <w:link w:val="17"/>
    <w:semiHidden/>
    <w:unhideWhenUsed/>
    <w:qFormat/>
    <w:uiPriority w:val="99"/>
    <w:pPr>
      <w:spacing w:after="0" w:line="240" w:lineRule="auto"/>
    </w:pPr>
    <w:rPr>
      <w:rFonts w:ascii="SimSun" w:hAnsi="SimSun" w:eastAsia="SimSun" w:cs="SimSun"/>
      <w:sz w:val="20"/>
      <w:szCs w:val="20"/>
    </w:rPr>
  </w:style>
  <w:style w:type="paragraph" w:styleId="10">
    <w:name w:val="Title"/>
    <w:qFormat/>
    <w:uiPriority w:val="0"/>
    <w:pPr>
      <w:spacing w:after="100" w:line="360" w:lineRule="auto"/>
    </w:pPr>
    <w:rPr>
      <w:rFonts w:ascii="SimSun" w:hAnsi="SimSun" w:eastAsia="SimSun" w:cs="SimSun"/>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pPr>
      <w:spacing w:after="100" w:line="360" w:lineRule="auto"/>
    </w:pPr>
    <w:rPr>
      <w:rFonts w:ascii="SimSun" w:hAnsi="SimSun" w:eastAsia="SimSun" w:cs="SimSun"/>
      <w:sz w:val="21"/>
      <w:szCs w:val="21"/>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17</Pages>
  <Words>2843</Words>
  <Characters>3399</Characters>
  <TotalTime>1</TotalTime>
  <ScaleCrop>false</ScaleCrop>
  <LinksUpToDate>false</LinksUpToDate>
  <CharactersWithSpaces>3401</CharactersWithSpaces>
  <Application>WPS Office_12.1.0.26381_F1E327BC-269C-435d-A152-05C5408002CA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2026-07-09T08:13:00Z</dcterms:created>
  <dc:creator>xindaibaogao MVP generator</dc:creator>
  <cp:lastModifiedBy>陈明</cp:lastModifiedBy>
  <dcterms:modified xsi:type="dcterms:W3CDTF">2026-07-24T02:26:33Z</dcterms:modified>
  <dc:title>XX国际货运代理有限公司综合授信调查报告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eyJoZGlkIjoiYTViYTgwNzI4Y2RjOGY2ZTk4MDZkN2QyNjNjMDg5ZTMiLCJ1c2VySWQiOiI0MDU0NTI5MjIifQ==</vt:lpwstr>
  </property>
  <property fmtid="{D5CDD505-2E9C-101B-9397-08002B2CF9AE}" pid="3" name="KSOProductBuildVer">
    <vt:lpwstr>2052-12.1.0.26381</vt:lpwstr>
  </property>
  <property fmtid="{D5CDD505-2E9C-101B-9397-08002B2CF9AE}" pid="4" name="ICV">
    <vt:lpwstr>1A8BAA9895B04D22BF7CD6D20E6CC5D2_13</vt:lpwstr>
  </property>
</Properties>
</file>